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gridCol w:w="236"/>
        <w:gridCol w:w="7990"/>
      </w:tblGrid>
      <w:tr w:rsidR="00996579" w:rsidRPr="00996579" w14:paraId="710E4C75" w14:textId="77777777" w:rsidTr="005229CB">
        <w:trPr>
          <w:trHeight w:val="2160"/>
        </w:trPr>
        <w:tc>
          <w:tcPr>
            <w:tcW w:w="1350" w:type="dxa"/>
          </w:tcPr>
          <w:p w14:paraId="5AECF0D2" w14:textId="77777777" w:rsidR="00996579" w:rsidRPr="00996579" w:rsidRDefault="00996579" w:rsidP="00996579">
            <w:pPr>
              <w:spacing w:before="120" w:after="100" w:afterAutospacing="1"/>
              <w:rPr>
                <w:rFonts w:ascii="Calibri" w:hAnsi="Calibri" w:cs="Calibri"/>
                <w:b/>
                <w:noProof/>
                <w:sz w:val="72"/>
                <w:szCs w:val="72"/>
              </w:rPr>
            </w:pPr>
          </w:p>
        </w:tc>
        <w:tc>
          <w:tcPr>
            <w:tcW w:w="8226" w:type="dxa"/>
            <w:gridSpan w:val="2"/>
            <w:vAlign w:val="center"/>
          </w:tcPr>
          <w:p w14:paraId="4EDF8C18" w14:textId="77777777" w:rsidR="00996579" w:rsidRPr="00996579" w:rsidRDefault="00996579" w:rsidP="00996579">
            <w:pPr>
              <w:spacing w:before="100" w:beforeAutospacing="1" w:after="100" w:afterAutospacing="1"/>
              <w:rPr>
                <w:rFonts w:ascii="Calibri" w:hAnsi="Calibri" w:cs="Calibri"/>
                <w:b/>
                <w:noProof/>
                <w:sz w:val="72"/>
                <w:szCs w:val="72"/>
              </w:rPr>
            </w:pPr>
            <w:r w:rsidRPr="00996579">
              <w:rPr>
                <w:rFonts w:ascii="Calibri" w:hAnsi="Calibri" w:cs="Calibri"/>
                <w:b/>
                <w:noProof/>
                <w:sz w:val="72"/>
                <w:szCs w:val="72"/>
              </w:rPr>
              <w:drawing>
                <wp:inline distT="0" distB="0" distL="0" distR="0" wp14:anchorId="54A511B0" wp14:editId="5BA48246">
                  <wp:extent cx="1476310" cy="914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color.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76310" cy="914400"/>
                          </a:xfrm>
                          <a:prstGeom prst="rect">
                            <a:avLst/>
                          </a:prstGeom>
                        </pic:spPr>
                      </pic:pic>
                    </a:graphicData>
                  </a:graphic>
                </wp:inline>
              </w:drawing>
            </w:r>
          </w:p>
        </w:tc>
      </w:tr>
      <w:tr w:rsidR="00996579" w:rsidRPr="00996579" w14:paraId="52F33FE5" w14:textId="77777777" w:rsidTr="005229CB">
        <w:tc>
          <w:tcPr>
            <w:tcW w:w="1350" w:type="dxa"/>
          </w:tcPr>
          <w:p w14:paraId="4C98193E" w14:textId="77777777" w:rsidR="00996579" w:rsidRPr="00996579" w:rsidRDefault="00996579" w:rsidP="00996579">
            <w:pPr>
              <w:spacing w:before="100" w:beforeAutospacing="1" w:after="100" w:afterAutospacing="1"/>
              <w:rPr>
                <w:rFonts w:ascii="Calibri" w:hAnsi="Calibri" w:cs="Calibri"/>
                <w:b/>
                <w:noProof/>
                <w:sz w:val="72"/>
                <w:szCs w:val="72"/>
              </w:rPr>
            </w:pPr>
          </w:p>
        </w:tc>
        <w:tc>
          <w:tcPr>
            <w:tcW w:w="8226" w:type="dxa"/>
            <w:gridSpan w:val="2"/>
          </w:tcPr>
          <w:p w14:paraId="020D395E" w14:textId="77777777" w:rsidR="00996579" w:rsidRPr="00CB3686" w:rsidRDefault="00996579" w:rsidP="00996579">
            <w:pPr>
              <w:spacing w:before="100" w:beforeAutospacing="1" w:after="100" w:afterAutospacing="1"/>
              <w:rPr>
                <w:rFonts w:ascii="Calibri" w:hAnsi="Calibri" w:cs="Calibri"/>
                <w:b/>
                <w:bCs/>
                <w:noProof/>
              </w:rPr>
            </w:pPr>
            <w:r w:rsidRPr="00CB3686">
              <w:rPr>
                <w:rFonts w:ascii="Calibri" w:hAnsi="Calibri" w:cs="Calibri"/>
                <w:b/>
                <w:bCs/>
                <w:noProof/>
              </w:rPr>
              <w:t>Technical Guidance Manual for Hydrogeologic Investigations and Ground Water Monitoring</w:t>
            </w:r>
          </w:p>
          <w:p w14:paraId="505E7675" w14:textId="4A2B7BB4" w:rsidR="00996579" w:rsidRPr="00971FA9" w:rsidRDefault="00996579" w:rsidP="00971FA9">
            <w:pPr>
              <w:spacing w:after="0"/>
              <w:rPr>
                <w:rFonts w:ascii="Calibri" w:hAnsi="Calibri" w:cs="Calibri"/>
                <w:b/>
                <w:bCs/>
                <w:noProof/>
                <w:sz w:val="52"/>
                <w:szCs w:val="52"/>
              </w:rPr>
            </w:pPr>
            <w:r w:rsidRPr="00971FA9">
              <w:rPr>
                <w:rFonts w:ascii="Calibri" w:hAnsi="Calibri" w:cs="Calibri"/>
                <w:b/>
                <w:bCs/>
                <w:noProof/>
                <w:sz w:val="40"/>
                <w:szCs w:val="40"/>
              </w:rPr>
              <w:t>Chapter 5</w:t>
            </w:r>
            <w:r w:rsidR="00971FA9">
              <w:rPr>
                <w:rFonts w:ascii="Calibri" w:hAnsi="Calibri" w:cs="Calibri"/>
                <w:b/>
                <w:bCs/>
                <w:noProof/>
                <w:sz w:val="40"/>
                <w:szCs w:val="40"/>
              </w:rPr>
              <w:br/>
            </w:r>
            <w:r w:rsidRPr="00971FA9">
              <w:rPr>
                <w:rFonts w:ascii="Calibri" w:hAnsi="Calibri" w:cs="Calibri"/>
                <w:b/>
                <w:bCs/>
                <w:noProof/>
                <w:sz w:val="52"/>
                <w:szCs w:val="52"/>
              </w:rPr>
              <w:t>Monitoring Well Placement</w:t>
            </w:r>
          </w:p>
        </w:tc>
      </w:tr>
      <w:tr w:rsidR="00996579" w:rsidRPr="00996579" w14:paraId="34C706EC" w14:textId="77777777" w:rsidTr="007E1BC2">
        <w:trPr>
          <w:trHeight w:val="6498"/>
        </w:trPr>
        <w:tc>
          <w:tcPr>
            <w:tcW w:w="9576" w:type="dxa"/>
            <w:gridSpan w:val="3"/>
            <w:vAlign w:val="center"/>
          </w:tcPr>
          <w:p w14:paraId="58E7196B" w14:textId="77777777" w:rsidR="00996579" w:rsidRPr="00996579" w:rsidRDefault="00996579" w:rsidP="00996579">
            <w:pPr>
              <w:spacing w:before="100" w:beforeAutospacing="1" w:after="100" w:afterAutospacing="1"/>
              <w:jc w:val="center"/>
              <w:rPr>
                <w:rFonts w:ascii="Calibri" w:hAnsi="Calibri" w:cs="Calibri"/>
                <w:b/>
                <w:noProof/>
                <w:sz w:val="72"/>
                <w:szCs w:val="72"/>
              </w:rPr>
            </w:pPr>
            <w:r>
              <w:rPr>
                <w:rFonts w:ascii="Calibri" w:hAnsi="Calibri" w:cs="Calibri"/>
                <w:b/>
                <w:noProof/>
                <w:sz w:val="72"/>
                <w:szCs w:val="72"/>
              </w:rPr>
              <w:drawing>
                <wp:inline distT="0" distB="0" distL="0" distR="0" wp14:anchorId="4C6E5BD8" wp14:editId="400DC5E1">
                  <wp:extent cx="4681855" cy="3005455"/>
                  <wp:effectExtent l="0" t="0" r="4445"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81855" cy="3005455"/>
                          </a:xfrm>
                          <a:prstGeom prst="rect">
                            <a:avLst/>
                          </a:prstGeom>
                          <a:noFill/>
                        </pic:spPr>
                      </pic:pic>
                    </a:graphicData>
                  </a:graphic>
                </wp:inline>
              </w:drawing>
            </w:r>
          </w:p>
        </w:tc>
      </w:tr>
      <w:tr w:rsidR="00BE49DD" w:rsidRPr="00996579" w14:paraId="6BDAE38B" w14:textId="77777777" w:rsidTr="00BE49DD">
        <w:trPr>
          <w:trHeight w:val="1440"/>
        </w:trPr>
        <w:tc>
          <w:tcPr>
            <w:tcW w:w="1586" w:type="dxa"/>
            <w:gridSpan w:val="2"/>
          </w:tcPr>
          <w:p w14:paraId="4993B7E3" w14:textId="77777777" w:rsidR="00594C24" w:rsidRDefault="00594C24" w:rsidP="00996579">
            <w:pPr>
              <w:rPr>
                <w:rFonts w:ascii="Calibri" w:hAnsi="Calibri" w:cs="Calibri"/>
                <w:b/>
                <w:noProof/>
                <w:sz w:val="28"/>
                <w:szCs w:val="28"/>
              </w:rPr>
            </w:pPr>
          </w:p>
          <w:p w14:paraId="16C4485D" w14:textId="77777777" w:rsidR="00594C24" w:rsidRDefault="00594C24" w:rsidP="00996579">
            <w:pPr>
              <w:rPr>
                <w:rFonts w:ascii="Calibri" w:hAnsi="Calibri" w:cs="Calibri"/>
                <w:b/>
                <w:sz w:val="28"/>
                <w:szCs w:val="28"/>
              </w:rPr>
            </w:pPr>
          </w:p>
          <w:p w14:paraId="1865A2F7" w14:textId="77777777" w:rsidR="00594C24" w:rsidRDefault="00594C24" w:rsidP="00996579">
            <w:pPr>
              <w:rPr>
                <w:rFonts w:ascii="Calibri" w:hAnsi="Calibri" w:cs="Calibri"/>
                <w:b/>
                <w:sz w:val="28"/>
                <w:szCs w:val="28"/>
              </w:rPr>
            </w:pPr>
          </w:p>
          <w:p w14:paraId="1E6E18EE" w14:textId="77777777" w:rsidR="00BE49DD" w:rsidRPr="00996579" w:rsidRDefault="00BE49DD" w:rsidP="00996579">
            <w:pPr>
              <w:rPr>
                <w:rFonts w:ascii="Calibri" w:hAnsi="Calibri" w:cs="Calibri"/>
                <w:b/>
                <w:sz w:val="28"/>
                <w:szCs w:val="28"/>
              </w:rPr>
            </w:pPr>
          </w:p>
          <w:p w14:paraId="00BF2E38" w14:textId="77777777" w:rsidR="00BE49DD" w:rsidRPr="00996579" w:rsidRDefault="00BE49DD" w:rsidP="00996579">
            <w:pPr>
              <w:rPr>
                <w:rFonts w:ascii="Calibri" w:hAnsi="Calibri" w:cs="Calibri"/>
                <w:b/>
                <w:sz w:val="28"/>
                <w:szCs w:val="28"/>
              </w:rPr>
            </w:pPr>
          </w:p>
        </w:tc>
        <w:tc>
          <w:tcPr>
            <w:tcW w:w="7990" w:type="dxa"/>
          </w:tcPr>
          <w:p w14:paraId="6A998066" w14:textId="77777777" w:rsidR="006856FE" w:rsidRPr="006856FE" w:rsidRDefault="006856FE" w:rsidP="00A54FE0">
            <w:pPr>
              <w:spacing w:after="0"/>
              <w:rPr>
                <w:rFonts w:ascii="Calibri" w:eastAsiaTheme="minorEastAsia" w:hAnsi="Calibri" w:cs="Calibri"/>
                <w:b/>
                <w:noProof/>
                <w:sz w:val="28"/>
                <w:szCs w:val="28"/>
              </w:rPr>
            </w:pPr>
            <w:r w:rsidRPr="006856FE">
              <w:rPr>
                <w:rFonts w:ascii="Calibri" w:eastAsiaTheme="minorEastAsia" w:hAnsi="Calibri" w:cs="Calibri"/>
                <w:noProof/>
                <w:sz w:val="28"/>
                <w:szCs w:val="28"/>
              </w:rPr>
              <w:t>Mike DeWine, Governor</w:t>
            </w:r>
          </w:p>
          <w:p w14:paraId="1DDFCBCF" w14:textId="77777777" w:rsidR="006856FE" w:rsidRPr="006856FE" w:rsidRDefault="006856FE" w:rsidP="00A54FE0">
            <w:pPr>
              <w:spacing w:after="0"/>
              <w:rPr>
                <w:rFonts w:ascii="Calibri" w:eastAsiaTheme="minorEastAsia" w:hAnsi="Calibri" w:cs="Calibri"/>
                <w:b/>
                <w:noProof/>
                <w:sz w:val="28"/>
                <w:szCs w:val="28"/>
              </w:rPr>
            </w:pPr>
            <w:r w:rsidRPr="006856FE">
              <w:rPr>
                <w:rFonts w:ascii="Calibri" w:eastAsiaTheme="minorEastAsia" w:hAnsi="Calibri" w:cs="Calibri"/>
                <w:noProof/>
                <w:sz w:val="28"/>
                <w:szCs w:val="28"/>
              </w:rPr>
              <w:t>Jon Husted, Lt. Governor</w:t>
            </w:r>
          </w:p>
          <w:p w14:paraId="283761E3" w14:textId="77777777" w:rsidR="00594C24" w:rsidRDefault="006856FE" w:rsidP="00A54FE0">
            <w:pPr>
              <w:spacing w:after="240"/>
              <w:rPr>
                <w:rFonts w:ascii="Calibri" w:eastAsiaTheme="minorEastAsia" w:hAnsi="Calibri" w:cs="Calibri"/>
                <w:b/>
                <w:noProof/>
                <w:sz w:val="28"/>
                <w:szCs w:val="28"/>
              </w:rPr>
            </w:pPr>
            <w:r w:rsidRPr="006856FE">
              <w:rPr>
                <w:rFonts w:ascii="Calibri" w:eastAsiaTheme="minorEastAsia" w:hAnsi="Calibri" w:cs="Calibri"/>
                <w:noProof/>
                <w:sz w:val="28"/>
                <w:szCs w:val="28"/>
              </w:rPr>
              <w:t>Laurie Stevenson, Director</w:t>
            </w:r>
          </w:p>
          <w:p w14:paraId="3F599CA3" w14:textId="3854CC88" w:rsidR="00BE49DD" w:rsidRPr="00996579" w:rsidRDefault="00791379" w:rsidP="004A54E2">
            <w:pPr>
              <w:rPr>
                <w:rFonts w:ascii="Calibri" w:hAnsi="Calibri" w:cs="Calibri"/>
                <w:b/>
                <w:noProof/>
                <w:sz w:val="72"/>
                <w:szCs w:val="72"/>
              </w:rPr>
            </w:pPr>
            <w:r w:rsidRPr="00C806A2">
              <w:rPr>
                <w:rFonts w:ascii="Calibri" w:hAnsi="Calibri" w:cs="Calibri"/>
                <w:bCs/>
                <w:noProof/>
                <w:sz w:val="28"/>
                <w:szCs w:val="28"/>
              </w:rPr>
              <w:t>November</w:t>
            </w:r>
            <w:r w:rsidR="000872F9" w:rsidRPr="00C806A2">
              <w:rPr>
                <w:rFonts w:ascii="Calibri" w:hAnsi="Calibri" w:cs="Calibri"/>
                <w:bCs/>
                <w:noProof/>
                <w:sz w:val="28"/>
                <w:szCs w:val="28"/>
              </w:rPr>
              <w:t xml:space="preserve"> 2020</w:t>
            </w:r>
          </w:p>
        </w:tc>
      </w:tr>
    </w:tbl>
    <w:p w14:paraId="02ED0888" w14:textId="77777777" w:rsidR="00A54FE0" w:rsidRDefault="00A54FE0" w:rsidP="00DD27A4">
      <w:pPr>
        <w:rPr>
          <w:rFonts w:eastAsiaTheme="minorEastAsia"/>
        </w:rPr>
      </w:pPr>
      <w:bookmarkStart w:id="0" w:name="_Toc174870574"/>
    </w:p>
    <w:p w14:paraId="22ACB616" w14:textId="77777777" w:rsidR="00A54FE0" w:rsidRDefault="00A54FE0">
      <w:pPr>
        <w:widowControl/>
        <w:autoSpaceDE/>
        <w:autoSpaceDN/>
        <w:adjustRightInd/>
        <w:spacing w:after="0"/>
        <w:rPr>
          <w:rFonts w:eastAsiaTheme="minorEastAsia"/>
          <w:bCs/>
          <w:sz w:val="32"/>
          <w:szCs w:val="32"/>
        </w:rPr>
      </w:pPr>
      <w:r>
        <w:rPr>
          <w:rFonts w:eastAsiaTheme="minorEastAsia"/>
          <w:bCs/>
          <w:sz w:val="32"/>
          <w:szCs w:val="32"/>
        </w:rPr>
        <w:br w:type="page"/>
      </w:r>
    </w:p>
    <w:p w14:paraId="60A7A388" w14:textId="5A6D002D" w:rsidR="00594C24" w:rsidRPr="0055741E" w:rsidRDefault="00CF0B2E" w:rsidP="00CF0B2E">
      <w:pPr>
        <w:jc w:val="center"/>
        <w:rPr>
          <w:rFonts w:eastAsiaTheme="minorEastAsia"/>
          <w:b/>
          <w:sz w:val="32"/>
          <w:szCs w:val="32"/>
        </w:rPr>
      </w:pPr>
      <w:r w:rsidRPr="0055741E">
        <w:rPr>
          <w:rFonts w:eastAsiaTheme="minorEastAsia"/>
          <w:b/>
          <w:sz w:val="32"/>
          <w:szCs w:val="32"/>
        </w:rPr>
        <w:lastRenderedPageBreak/>
        <w:t xml:space="preserve">Technical Guidance Manual </w:t>
      </w:r>
      <w:r w:rsidRPr="0055741E">
        <w:rPr>
          <w:rFonts w:eastAsiaTheme="minorEastAsia"/>
          <w:b/>
          <w:sz w:val="32"/>
          <w:szCs w:val="32"/>
        </w:rPr>
        <w:br/>
        <w:t xml:space="preserve">for Hydrogeologic Investigations </w:t>
      </w:r>
      <w:r w:rsidRPr="0055741E">
        <w:rPr>
          <w:rFonts w:eastAsiaTheme="minorEastAsia"/>
          <w:b/>
          <w:sz w:val="32"/>
          <w:szCs w:val="32"/>
        </w:rPr>
        <w:br/>
        <w:t>and Ground Water Monitoring</w:t>
      </w:r>
    </w:p>
    <w:p w14:paraId="31BE4CDF" w14:textId="1F7B84F0" w:rsidR="00CF0B2E" w:rsidRPr="0055741E" w:rsidRDefault="00CF0B2E" w:rsidP="0055741E">
      <w:pPr>
        <w:spacing w:before="240"/>
        <w:jc w:val="center"/>
        <w:rPr>
          <w:rFonts w:eastAsiaTheme="minorEastAsia"/>
          <w:b/>
          <w:sz w:val="40"/>
          <w:szCs w:val="40"/>
        </w:rPr>
      </w:pPr>
      <w:r w:rsidRPr="0055741E">
        <w:rPr>
          <w:rFonts w:eastAsiaTheme="minorEastAsia"/>
          <w:b/>
          <w:sz w:val="40"/>
          <w:szCs w:val="40"/>
        </w:rPr>
        <w:t xml:space="preserve">Chapter </w:t>
      </w:r>
      <w:r w:rsidR="00FA647A" w:rsidRPr="0055741E">
        <w:rPr>
          <w:rFonts w:eastAsiaTheme="minorEastAsia"/>
          <w:b/>
          <w:sz w:val="40"/>
          <w:szCs w:val="40"/>
        </w:rPr>
        <w:t>5</w:t>
      </w:r>
    </w:p>
    <w:p w14:paraId="3316DD83" w14:textId="77777777" w:rsidR="00594C24" w:rsidRPr="0055741E" w:rsidRDefault="00FA647A" w:rsidP="00CF0B2E">
      <w:pPr>
        <w:jc w:val="center"/>
        <w:rPr>
          <w:rFonts w:ascii="Shruti" w:hAnsi="Shruti"/>
          <w:b/>
        </w:rPr>
      </w:pPr>
      <w:r w:rsidRPr="0055741E">
        <w:rPr>
          <w:rFonts w:eastAsiaTheme="minorEastAsia"/>
          <w:b/>
          <w:sz w:val="48"/>
          <w:szCs w:val="48"/>
        </w:rPr>
        <w:t>Monitoring Well Placement</w:t>
      </w:r>
    </w:p>
    <w:p w14:paraId="579EF1FF" w14:textId="77777777" w:rsidR="00594C24" w:rsidRDefault="00594C24" w:rsidP="001E74B0">
      <w:pPr>
        <w:jc w:val="center"/>
        <w:rPr>
          <w:rFonts w:ascii="Shruti" w:hAnsi="Shruti"/>
          <w:b/>
        </w:rPr>
      </w:pPr>
    </w:p>
    <w:p w14:paraId="5A3EDC10" w14:textId="77777777" w:rsidR="00594C24" w:rsidRPr="00DE131E" w:rsidRDefault="005E58D3" w:rsidP="001E74B0">
      <w:pPr>
        <w:jc w:val="center"/>
        <w:rPr>
          <w:b/>
          <w:szCs w:val="21"/>
        </w:rPr>
      </w:pPr>
      <w:r w:rsidRPr="00DE131E">
        <w:rPr>
          <w:b/>
          <w:szCs w:val="21"/>
        </w:rPr>
        <w:t>Nove</w:t>
      </w:r>
      <w:r w:rsidR="00A755DD" w:rsidRPr="00DE131E">
        <w:rPr>
          <w:b/>
          <w:szCs w:val="21"/>
        </w:rPr>
        <w:t>mber 2020</w:t>
      </w:r>
    </w:p>
    <w:p w14:paraId="59C50260" w14:textId="77777777" w:rsidR="00594C24" w:rsidRPr="00DE131E" w:rsidRDefault="001E74B0" w:rsidP="001E74B0">
      <w:pPr>
        <w:jc w:val="center"/>
        <w:rPr>
          <w:b/>
          <w:szCs w:val="21"/>
        </w:rPr>
      </w:pPr>
      <w:r w:rsidRPr="00DE131E">
        <w:rPr>
          <w:b/>
          <w:szCs w:val="21"/>
        </w:rPr>
        <w:t xml:space="preserve">Revision </w:t>
      </w:r>
      <w:r w:rsidR="00CB2597" w:rsidRPr="00DE131E">
        <w:rPr>
          <w:b/>
          <w:szCs w:val="21"/>
        </w:rPr>
        <w:t>2</w:t>
      </w:r>
    </w:p>
    <w:p w14:paraId="54CB2FBE" w14:textId="77777777" w:rsidR="00594C24" w:rsidRPr="00DE131E" w:rsidRDefault="00594C24" w:rsidP="001E74B0">
      <w:pPr>
        <w:jc w:val="center"/>
        <w:rPr>
          <w:b/>
          <w:szCs w:val="21"/>
        </w:rPr>
      </w:pPr>
    </w:p>
    <w:p w14:paraId="55FF6554" w14:textId="77777777" w:rsidR="00594C24" w:rsidRPr="00DE131E" w:rsidRDefault="001E74B0" w:rsidP="001E74B0">
      <w:pPr>
        <w:jc w:val="center"/>
        <w:rPr>
          <w:b/>
          <w:szCs w:val="21"/>
        </w:rPr>
      </w:pPr>
      <w:r w:rsidRPr="00DE131E">
        <w:rPr>
          <w:b/>
          <w:szCs w:val="21"/>
        </w:rPr>
        <w:t>Ohio Environmental Protection Agency</w:t>
      </w:r>
    </w:p>
    <w:p w14:paraId="0DCF12A7" w14:textId="77777777" w:rsidR="00594C24" w:rsidRPr="00DE131E" w:rsidRDefault="00BD4AA7" w:rsidP="00BD4AA7">
      <w:pPr>
        <w:jc w:val="center"/>
        <w:rPr>
          <w:b/>
          <w:szCs w:val="21"/>
        </w:rPr>
      </w:pPr>
      <w:r w:rsidRPr="00DE131E">
        <w:rPr>
          <w:b/>
          <w:szCs w:val="21"/>
        </w:rPr>
        <w:t xml:space="preserve">Division of Environmental Response and Revitalization </w:t>
      </w:r>
      <w:r w:rsidRPr="00DE131E">
        <w:rPr>
          <w:b/>
          <w:szCs w:val="21"/>
        </w:rPr>
        <w:br/>
        <w:t xml:space="preserve">in collaboration with Division of Drinking and Ground Waters </w:t>
      </w:r>
      <w:r w:rsidRPr="00DE131E">
        <w:rPr>
          <w:b/>
          <w:szCs w:val="21"/>
        </w:rPr>
        <w:br/>
        <w:t>and Division of Materials and Waste Management</w:t>
      </w:r>
    </w:p>
    <w:p w14:paraId="0BC12C9A" w14:textId="44B278BF" w:rsidR="001E74B0" w:rsidRPr="00DE131E" w:rsidRDefault="001E74B0" w:rsidP="001E74B0">
      <w:pPr>
        <w:jc w:val="center"/>
        <w:rPr>
          <w:b/>
          <w:szCs w:val="21"/>
        </w:rPr>
      </w:pPr>
      <w:r w:rsidRPr="00DE131E">
        <w:rPr>
          <w:b/>
          <w:szCs w:val="21"/>
        </w:rPr>
        <w:t>P.O. Box 1049</w:t>
      </w:r>
      <w:r w:rsidRPr="00DE131E">
        <w:rPr>
          <w:b/>
          <w:szCs w:val="21"/>
        </w:rPr>
        <w:br/>
        <w:t>50 West Town Street</w:t>
      </w:r>
    </w:p>
    <w:p w14:paraId="0CD8B916" w14:textId="77777777" w:rsidR="001E74B0" w:rsidRPr="00DE131E" w:rsidRDefault="001E74B0" w:rsidP="001E74B0">
      <w:pPr>
        <w:jc w:val="center"/>
        <w:rPr>
          <w:b/>
          <w:szCs w:val="21"/>
        </w:rPr>
      </w:pPr>
      <w:r w:rsidRPr="00DE131E">
        <w:rPr>
          <w:b/>
          <w:szCs w:val="21"/>
        </w:rPr>
        <w:t>Columbus, Ohio 43216-1049</w:t>
      </w:r>
    </w:p>
    <w:p w14:paraId="10B719D9" w14:textId="77777777" w:rsidR="00594C24" w:rsidRPr="00DE131E" w:rsidRDefault="001E74B0" w:rsidP="001F675B">
      <w:pPr>
        <w:spacing w:line="264" w:lineRule="auto"/>
        <w:jc w:val="center"/>
        <w:rPr>
          <w:rFonts w:eastAsiaTheme="minorEastAsia"/>
          <w:b/>
          <w:i/>
          <w:color w:val="0046AD"/>
        </w:rPr>
      </w:pPr>
      <w:r w:rsidRPr="00DE131E">
        <w:rPr>
          <w:b/>
          <w:szCs w:val="21"/>
        </w:rPr>
        <w:t xml:space="preserve">Phone: </w:t>
      </w:r>
      <w:r w:rsidR="006426C5" w:rsidRPr="00DE131E">
        <w:rPr>
          <w:b/>
          <w:szCs w:val="21"/>
        </w:rPr>
        <w:t>(614) 644-2924</w:t>
      </w:r>
      <w:r w:rsidR="00E31D4A" w:rsidRPr="00DE131E">
        <w:rPr>
          <w:b/>
          <w:szCs w:val="21"/>
        </w:rPr>
        <w:br/>
      </w:r>
      <w:hyperlink r:id="rId13" w:history="1">
        <w:r w:rsidR="001F675B" w:rsidRPr="00DE131E">
          <w:rPr>
            <w:rFonts w:eastAsiaTheme="minorEastAsia"/>
            <w:b/>
            <w:i/>
            <w:color w:val="0046AD"/>
            <w:szCs w:val="21"/>
          </w:rPr>
          <w:t>epa.ohio.gov/</w:t>
        </w:r>
        <w:proofErr w:type="spellStart"/>
        <w:r w:rsidR="001F675B" w:rsidRPr="00DE131E">
          <w:rPr>
            <w:rFonts w:eastAsiaTheme="minorEastAsia"/>
            <w:b/>
            <w:i/>
            <w:color w:val="0046AD"/>
            <w:szCs w:val="21"/>
          </w:rPr>
          <w:t>derr</w:t>
        </w:r>
        <w:proofErr w:type="spellEnd"/>
        <w:r w:rsidR="001F675B" w:rsidRPr="00DE131E">
          <w:rPr>
            <w:rFonts w:eastAsiaTheme="minorEastAsia"/>
            <w:b/>
            <w:i/>
            <w:color w:val="0046AD"/>
            <w:szCs w:val="21"/>
          </w:rPr>
          <w:t>/</w:t>
        </w:r>
      </w:hyperlink>
    </w:p>
    <w:p w14:paraId="6661C7C2" w14:textId="77777777" w:rsidR="00594C24" w:rsidRDefault="00594C24" w:rsidP="00DD27A4"/>
    <w:p w14:paraId="1FEC7E7B" w14:textId="77777777" w:rsidR="00594C24" w:rsidRDefault="00594C24" w:rsidP="00DD27A4"/>
    <w:p w14:paraId="72F3DC62" w14:textId="77777777" w:rsidR="004A54E2" w:rsidRDefault="004A54E2">
      <w:pPr>
        <w:widowControl/>
        <w:autoSpaceDE/>
        <w:autoSpaceDN/>
        <w:adjustRightInd/>
        <w:rPr>
          <w:rFonts w:ascii="Calibri" w:hAnsi="Calibri" w:cs="Times New Roman"/>
          <w:bCs/>
          <w:kern w:val="32"/>
          <w:sz w:val="28"/>
          <w:szCs w:val="28"/>
        </w:rPr>
      </w:pPr>
      <w:bookmarkStart w:id="1" w:name="_Toc243445447"/>
      <w:bookmarkStart w:id="2" w:name="_Toc306774815"/>
      <w:bookmarkStart w:id="3" w:name="_Toc449536475"/>
      <w:bookmarkStart w:id="4" w:name="_Toc493069463"/>
      <w:bookmarkEnd w:id="0"/>
      <w:r>
        <w:rPr>
          <w:rFonts w:ascii="Calibri" w:hAnsi="Calibri" w:cs="Times New Roman"/>
          <w:bCs/>
          <w:kern w:val="32"/>
          <w:sz w:val="28"/>
          <w:szCs w:val="28"/>
        </w:rPr>
        <w:br w:type="page"/>
      </w:r>
    </w:p>
    <w:p w14:paraId="692C0BA3" w14:textId="54343C23" w:rsidR="001E74B0" w:rsidRPr="00DB1B34" w:rsidRDefault="001E74B0" w:rsidP="00DB1B34">
      <w:pPr>
        <w:pStyle w:val="Heading1"/>
      </w:pPr>
      <w:bookmarkStart w:id="5" w:name="_Toc55571453"/>
      <w:r w:rsidRPr="00DB1B34">
        <w:lastRenderedPageBreak/>
        <w:t>Preface</w:t>
      </w:r>
      <w:bookmarkEnd w:id="1"/>
      <w:bookmarkEnd w:id="2"/>
      <w:bookmarkEnd w:id="3"/>
      <w:bookmarkEnd w:id="4"/>
      <w:bookmarkEnd w:id="5"/>
    </w:p>
    <w:p w14:paraId="51CDDF98" w14:textId="6B59F6A6" w:rsidR="001E74B0" w:rsidRPr="00963434" w:rsidRDefault="001E74B0" w:rsidP="00302A13">
      <w:pPr>
        <w:rPr>
          <w:b/>
          <w:szCs w:val="21"/>
        </w:rPr>
      </w:pPr>
      <w:r w:rsidRPr="00963434">
        <w:rPr>
          <w:szCs w:val="21"/>
        </w:rPr>
        <w:t xml:space="preserve">This document is part of a series of chapters incorporated in Ohio EPA’s </w:t>
      </w:r>
      <w:r w:rsidRPr="00963434">
        <w:rPr>
          <w:i/>
          <w:iCs/>
          <w:szCs w:val="21"/>
        </w:rPr>
        <w:t>Technical Guidance Manual for Hydrogeologic Investigations and Ground Water Monitoring</w:t>
      </w:r>
      <w:r w:rsidRPr="00963434">
        <w:rPr>
          <w:szCs w:val="21"/>
        </w:rPr>
        <w:t xml:space="preserve"> (TGM), which was originally published in 1995. D</w:t>
      </w:r>
      <w:r w:rsidR="00403CA1" w:rsidRPr="00963434">
        <w:rPr>
          <w:szCs w:val="21"/>
        </w:rPr>
        <w:t>ERR</w:t>
      </w:r>
      <w:r w:rsidRPr="00963434">
        <w:rPr>
          <w:szCs w:val="21"/>
        </w:rPr>
        <w:t xml:space="preserve"> now maintains this technical guidance as a series of chapters rather than as an individual manual. These chapters can be obtained at </w:t>
      </w:r>
      <w:hyperlink r:id="rId14" w:history="1">
        <w:r w:rsidR="00C87846" w:rsidRPr="00C87846">
          <w:rPr>
            <w:rStyle w:val="Hyperlink"/>
            <w:szCs w:val="21"/>
          </w:rPr>
          <w:t>epa.ohio.gov/derr/gw_support#184203976-technical-guidance-manual-tgm</w:t>
        </w:r>
      </w:hyperlink>
      <w:r w:rsidR="00963434" w:rsidRPr="00963434">
        <w:t>.</w:t>
      </w:r>
    </w:p>
    <w:p w14:paraId="1EFDF81A" w14:textId="77777777" w:rsidR="00594C24" w:rsidRDefault="001E74B0" w:rsidP="00302A13">
      <w:pPr>
        <w:widowControl/>
        <w:rPr>
          <w:b/>
          <w:szCs w:val="21"/>
        </w:rPr>
      </w:pPr>
      <w:r w:rsidRPr="00963434">
        <w:rPr>
          <w:szCs w:val="21"/>
        </w:rPr>
        <w:t xml:space="preserve">The TGM identifies technical considerations for performing hydrogeologic investigations and ground water monitoring at potential or known ground water pollution sources. The purpose of the guidance is to enhance consistency within the Agency and inform the regulated community of the Agency’s technical recommendations and the basis for them. </w:t>
      </w:r>
    </w:p>
    <w:p w14:paraId="47049A48" w14:textId="77777777" w:rsidR="00594C24" w:rsidRDefault="001E74B0" w:rsidP="00302A13">
      <w:pPr>
        <w:rPr>
          <w:b/>
          <w:szCs w:val="21"/>
        </w:rPr>
      </w:pPr>
      <w:r w:rsidRPr="00963434">
        <w:rPr>
          <w:szCs w:val="21"/>
        </w:rPr>
        <w:t xml:space="preserve">Ohio EPA utilizes </w:t>
      </w:r>
      <w:r w:rsidRPr="00963434">
        <w:rPr>
          <w:bCs/>
          <w:i/>
          <w:iCs/>
          <w:szCs w:val="21"/>
        </w:rPr>
        <w:t>guidance</w:t>
      </w:r>
      <w:r w:rsidRPr="00963434">
        <w:rPr>
          <w:szCs w:val="21"/>
        </w:rPr>
        <w:t xml:space="preserve"> to aid regulators and the regulated community in meeting laws, rules, regulations</w:t>
      </w:r>
      <w:r w:rsidR="00505EC6" w:rsidRPr="00963434">
        <w:rPr>
          <w:szCs w:val="21"/>
        </w:rPr>
        <w:t>,</w:t>
      </w:r>
      <w:r w:rsidRPr="00963434">
        <w:rPr>
          <w:szCs w:val="21"/>
        </w:rPr>
        <w:t xml:space="preserve"> and policy. Guidance outlines recommended practices and explains their rationale. The methods and practices described in this guidance are not intended to be the only methods and practices available to an entity for complying with a specific rule. Unless following the guidance is specifically required within a rule, the Agency cannot require an entity to follow methods recommended within the guidance. The procedures used should be tailored to the specific needs and circumstances of the individual site, project</w:t>
      </w:r>
      <w:r w:rsidR="00505EC6" w:rsidRPr="00963434">
        <w:rPr>
          <w:szCs w:val="21"/>
        </w:rPr>
        <w:t>,</w:t>
      </w:r>
      <w:r w:rsidRPr="00963434">
        <w:rPr>
          <w:szCs w:val="21"/>
        </w:rPr>
        <w:t xml:space="preserve"> and applicable regulatory program, and should not comprise a rigid step-by-step approach utilized in all situations.</w:t>
      </w:r>
    </w:p>
    <w:p w14:paraId="08ED0C9C" w14:textId="77777777" w:rsidR="00594C24" w:rsidRDefault="00594C24" w:rsidP="00D64231"/>
    <w:p w14:paraId="4763DAF1" w14:textId="77777777" w:rsidR="00594C24" w:rsidRDefault="00594C24" w:rsidP="00DB1B34">
      <w:pPr>
        <w:pStyle w:val="Heading1"/>
      </w:pPr>
    </w:p>
    <w:p w14:paraId="4F8CE54D" w14:textId="77777777" w:rsidR="00594C24" w:rsidRDefault="00594C24" w:rsidP="00DB1B34">
      <w:pPr>
        <w:pStyle w:val="Heading1"/>
      </w:pPr>
    </w:p>
    <w:p w14:paraId="68B6D541" w14:textId="77777777" w:rsidR="00594C24" w:rsidRDefault="00594C24" w:rsidP="00DB1B34">
      <w:pPr>
        <w:pStyle w:val="Heading1"/>
      </w:pPr>
    </w:p>
    <w:p w14:paraId="6FE2A70F" w14:textId="77777777" w:rsidR="00594C24" w:rsidRDefault="00594C24" w:rsidP="00DB1B34">
      <w:pPr>
        <w:pStyle w:val="Heading1"/>
      </w:pPr>
    </w:p>
    <w:p w14:paraId="5D423965" w14:textId="77777777" w:rsidR="001E74B0" w:rsidRDefault="009F2D64" w:rsidP="00DB1B34">
      <w:pPr>
        <w:pStyle w:val="Heading1"/>
      </w:pPr>
      <w:r w:rsidRPr="005970CE">
        <w:br w:type="page"/>
      </w:r>
      <w:bookmarkStart w:id="6" w:name="_Toc174870577"/>
    </w:p>
    <w:p w14:paraId="50A0CFBA" w14:textId="77777777" w:rsidR="001E74B0" w:rsidRPr="00DB1B34" w:rsidRDefault="001E74B0" w:rsidP="00223538">
      <w:pPr>
        <w:pStyle w:val="Heading2"/>
      </w:pPr>
      <w:bookmarkStart w:id="7" w:name="_Toc55571454"/>
      <w:bookmarkStart w:id="8" w:name="_Toc306950217"/>
      <w:bookmarkStart w:id="9" w:name="_Toc306953971"/>
      <w:r w:rsidRPr="00DB1B34">
        <w:lastRenderedPageBreak/>
        <w:t xml:space="preserve">Changes from the </w:t>
      </w:r>
      <w:r w:rsidR="000F45A5" w:rsidRPr="00DB1B34">
        <w:t>November</w:t>
      </w:r>
      <w:r w:rsidRPr="00DB1B34">
        <w:t xml:space="preserve"> </w:t>
      </w:r>
      <w:r w:rsidR="000F45A5" w:rsidRPr="00DB1B34">
        <w:t>2008</w:t>
      </w:r>
      <w:r w:rsidRPr="00DB1B34">
        <w:t xml:space="preserve"> TGM</w:t>
      </w:r>
      <w:bookmarkEnd w:id="7"/>
      <w:r w:rsidRPr="00DB1B34">
        <w:t xml:space="preserve"> </w:t>
      </w:r>
    </w:p>
    <w:p w14:paraId="62429303" w14:textId="77777777" w:rsidR="00594C24" w:rsidRDefault="001E74B0" w:rsidP="00321864">
      <w:pPr>
        <w:widowControl/>
        <w:rPr>
          <w:rFonts w:eastAsia="Calibri"/>
          <w:b/>
          <w:color w:val="000000"/>
          <w:szCs w:val="21"/>
        </w:rPr>
      </w:pPr>
      <w:r w:rsidRPr="00276144">
        <w:rPr>
          <w:rFonts w:eastAsia="Calibri"/>
          <w:color w:val="000000"/>
          <w:szCs w:val="21"/>
        </w:rPr>
        <w:t xml:space="preserve">Ohio EPA’s </w:t>
      </w:r>
      <w:r w:rsidRPr="00276144">
        <w:rPr>
          <w:rFonts w:eastAsia="Calibri"/>
          <w:i/>
          <w:iCs/>
          <w:color w:val="000000"/>
          <w:szCs w:val="21"/>
        </w:rPr>
        <w:t xml:space="preserve">Technical Guidance Manual for Hydrogeologic Investigations and Ground Water Monitoring </w:t>
      </w:r>
      <w:r w:rsidRPr="00276144">
        <w:rPr>
          <w:rFonts w:eastAsia="Calibri"/>
          <w:color w:val="000000"/>
          <w:szCs w:val="21"/>
        </w:rPr>
        <w:t xml:space="preserve">(TGM) was first finalized in 1995. Chapter </w:t>
      </w:r>
      <w:r w:rsidR="00B85BC2" w:rsidRPr="00276144">
        <w:rPr>
          <w:rFonts w:eastAsia="Calibri"/>
          <w:color w:val="000000"/>
          <w:szCs w:val="21"/>
        </w:rPr>
        <w:t>5</w:t>
      </w:r>
      <w:r w:rsidRPr="00276144">
        <w:rPr>
          <w:rFonts w:eastAsia="Calibri"/>
          <w:color w:val="000000"/>
          <w:szCs w:val="21"/>
        </w:rPr>
        <w:t xml:space="preserve"> (</w:t>
      </w:r>
      <w:r w:rsidR="00B85BC2" w:rsidRPr="00276144">
        <w:rPr>
          <w:rFonts w:eastAsia="Calibri"/>
          <w:color w:val="000000"/>
          <w:szCs w:val="21"/>
        </w:rPr>
        <w:t>Monitoring Well Placement</w:t>
      </w:r>
      <w:r w:rsidRPr="00276144">
        <w:rPr>
          <w:rFonts w:eastAsia="Calibri"/>
          <w:color w:val="000000"/>
          <w:szCs w:val="21"/>
        </w:rPr>
        <w:t xml:space="preserve">) was </w:t>
      </w:r>
      <w:r w:rsidR="000F45A5" w:rsidRPr="00276144">
        <w:rPr>
          <w:rFonts w:eastAsia="Calibri"/>
          <w:color w:val="000000"/>
          <w:szCs w:val="21"/>
        </w:rPr>
        <w:t>updated</w:t>
      </w:r>
      <w:r w:rsidRPr="00276144">
        <w:rPr>
          <w:rFonts w:eastAsia="Calibri"/>
          <w:color w:val="000000"/>
          <w:szCs w:val="21"/>
        </w:rPr>
        <w:t xml:space="preserve"> in </w:t>
      </w:r>
      <w:r w:rsidR="000F45A5" w:rsidRPr="00276144">
        <w:rPr>
          <w:rFonts w:eastAsia="Calibri"/>
          <w:color w:val="000000"/>
          <w:szCs w:val="21"/>
        </w:rPr>
        <w:t>November</w:t>
      </w:r>
      <w:r w:rsidRPr="00276144">
        <w:rPr>
          <w:rFonts w:eastAsia="Calibri"/>
          <w:color w:val="000000"/>
          <w:szCs w:val="21"/>
        </w:rPr>
        <w:t xml:space="preserve"> 200</w:t>
      </w:r>
      <w:r w:rsidR="000F45A5" w:rsidRPr="00276144">
        <w:rPr>
          <w:rFonts w:eastAsia="Calibri"/>
          <w:color w:val="000000"/>
          <w:szCs w:val="21"/>
        </w:rPr>
        <w:t>8</w:t>
      </w:r>
      <w:r w:rsidRPr="00276144">
        <w:rPr>
          <w:rFonts w:eastAsia="Calibri"/>
          <w:color w:val="000000"/>
          <w:szCs w:val="21"/>
        </w:rPr>
        <w:t>. This is the second revision to the chapter.</w:t>
      </w:r>
    </w:p>
    <w:p w14:paraId="3BD1730F" w14:textId="77777777" w:rsidR="00594C24" w:rsidRDefault="001E74B0" w:rsidP="00697C3A">
      <w:pPr>
        <w:pStyle w:val="ListParagraph"/>
        <w:widowControl/>
        <w:numPr>
          <w:ilvl w:val="0"/>
          <w:numId w:val="11"/>
        </w:numPr>
        <w:rPr>
          <w:rFonts w:eastAsia="Calibri"/>
          <w:b/>
          <w:color w:val="000000"/>
          <w:szCs w:val="21"/>
        </w:rPr>
      </w:pPr>
      <w:r w:rsidRPr="00276144">
        <w:rPr>
          <w:rFonts w:eastAsia="Calibri"/>
          <w:color w:val="000000"/>
          <w:szCs w:val="21"/>
        </w:rPr>
        <w:t>Section numbers were added to make the document easier to read.</w:t>
      </w:r>
    </w:p>
    <w:p w14:paraId="2D2072D6" w14:textId="77777777" w:rsidR="00594C24" w:rsidRDefault="001E74B0" w:rsidP="00697C3A">
      <w:pPr>
        <w:pStyle w:val="ListParagraph"/>
        <w:widowControl/>
        <w:numPr>
          <w:ilvl w:val="0"/>
          <w:numId w:val="11"/>
        </w:numPr>
        <w:rPr>
          <w:rFonts w:eastAsia="Calibri"/>
          <w:b/>
          <w:color w:val="000000"/>
          <w:szCs w:val="21"/>
        </w:rPr>
      </w:pPr>
      <w:r w:rsidRPr="00276144">
        <w:rPr>
          <w:rFonts w:eastAsia="Calibri"/>
          <w:color w:val="000000"/>
          <w:szCs w:val="21"/>
        </w:rPr>
        <w:t>References were updated, in particular, the references for U</w:t>
      </w:r>
      <w:r w:rsidR="00594F73" w:rsidRPr="00276144">
        <w:rPr>
          <w:rFonts w:eastAsia="Calibri"/>
          <w:color w:val="000000"/>
          <w:szCs w:val="21"/>
        </w:rPr>
        <w:t>.</w:t>
      </w:r>
      <w:r w:rsidRPr="00276144">
        <w:rPr>
          <w:rFonts w:eastAsia="Calibri"/>
          <w:color w:val="000000"/>
          <w:szCs w:val="21"/>
        </w:rPr>
        <w:t>S</w:t>
      </w:r>
      <w:r w:rsidR="00594F73" w:rsidRPr="00276144">
        <w:rPr>
          <w:rFonts w:eastAsia="Calibri"/>
          <w:color w:val="000000"/>
          <w:szCs w:val="21"/>
        </w:rPr>
        <w:t xml:space="preserve">. </w:t>
      </w:r>
      <w:r w:rsidRPr="00276144">
        <w:rPr>
          <w:rFonts w:eastAsia="Calibri"/>
          <w:color w:val="000000"/>
          <w:szCs w:val="21"/>
        </w:rPr>
        <w:t>EPA guidance documents.</w:t>
      </w:r>
    </w:p>
    <w:bookmarkEnd w:id="8"/>
    <w:bookmarkEnd w:id="9"/>
    <w:p w14:paraId="4F3A94C4" w14:textId="77777777" w:rsidR="00594C24" w:rsidRDefault="00594C24" w:rsidP="001E74B0"/>
    <w:p w14:paraId="64CA7254" w14:textId="77777777" w:rsidR="00594C24" w:rsidRDefault="00594C24" w:rsidP="001E74B0"/>
    <w:p w14:paraId="5A9AF8A3" w14:textId="77777777" w:rsidR="00594C24" w:rsidRDefault="00594C24" w:rsidP="001E74B0"/>
    <w:p w14:paraId="7939158B" w14:textId="77777777" w:rsidR="00594C24" w:rsidRDefault="00594C24" w:rsidP="001E74B0"/>
    <w:p w14:paraId="6EF33BE8" w14:textId="77777777" w:rsidR="00594C24" w:rsidRDefault="00594C24" w:rsidP="001E74B0"/>
    <w:p w14:paraId="2D165E06" w14:textId="77777777" w:rsidR="00594C24" w:rsidRDefault="00594C24" w:rsidP="001E74B0"/>
    <w:p w14:paraId="658D6AA1" w14:textId="77777777" w:rsidR="00594C24" w:rsidRDefault="00594C24" w:rsidP="001E74B0"/>
    <w:p w14:paraId="650236DD" w14:textId="77777777" w:rsidR="00594C24" w:rsidRDefault="00594C24" w:rsidP="001E74B0"/>
    <w:p w14:paraId="2E289BE9" w14:textId="77777777" w:rsidR="00594C24" w:rsidRDefault="00594C24" w:rsidP="001E74B0"/>
    <w:p w14:paraId="779F5F44" w14:textId="77777777" w:rsidR="00594C24" w:rsidRDefault="00594C24" w:rsidP="001E74B0"/>
    <w:p w14:paraId="2C0A189D" w14:textId="77777777" w:rsidR="00594C24" w:rsidRDefault="00594C24" w:rsidP="001E74B0"/>
    <w:p w14:paraId="52E3EDEF" w14:textId="77777777" w:rsidR="00594C24" w:rsidRDefault="00594C24" w:rsidP="001E74B0"/>
    <w:p w14:paraId="555F018F" w14:textId="77777777" w:rsidR="00594C24" w:rsidRDefault="00594C24" w:rsidP="001E74B0"/>
    <w:p w14:paraId="7FCB01B7" w14:textId="77777777" w:rsidR="00594C24" w:rsidRDefault="00594C24" w:rsidP="001E74B0"/>
    <w:p w14:paraId="21C1B054" w14:textId="77777777" w:rsidR="00594C24" w:rsidRDefault="00594C24" w:rsidP="001E74B0"/>
    <w:p w14:paraId="113F9483" w14:textId="77777777" w:rsidR="00594C24" w:rsidRDefault="00594C24" w:rsidP="001E74B0"/>
    <w:p w14:paraId="1F5E7D68" w14:textId="77777777" w:rsidR="00594C24" w:rsidRDefault="00594C24" w:rsidP="00276144"/>
    <w:p w14:paraId="7F06C05B" w14:textId="77777777" w:rsidR="004A54E2" w:rsidRDefault="004A54E2">
      <w:pPr>
        <w:widowControl/>
        <w:autoSpaceDE/>
        <w:autoSpaceDN/>
        <w:adjustRightInd/>
        <w:rPr>
          <w:rFonts w:ascii="Calibri" w:hAnsi="Calibri" w:cs="Times New Roman"/>
          <w:bCs/>
          <w:kern w:val="32"/>
          <w:sz w:val="28"/>
          <w:szCs w:val="28"/>
        </w:rPr>
      </w:pPr>
      <w:bookmarkStart w:id="10" w:name="_Toc493069464"/>
      <w:bookmarkEnd w:id="6"/>
      <w:r>
        <w:rPr>
          <w:rFonts w:ascii="Calibri" w:hAnsi="Calibri" w:cs="Times New Roman"/>
          <w:bCs/>
          <w:kern w:val="32"/>
          <w:sz w:val="28"/>
          <w:szCs w:val="28"/>
        </w:rPr>
        <w:br w:type="page"/>
      </w:r>
    </w:p>
    <w:p w14:paraId="011F355D" w14:textId="105A9B5C" w:rsidR="00C005BD" w:rsidRPr="00C005BD" w:rsidRDefault="00C005BD" w:rsidP="00F553F2">
      <w:pPr>
        <w:pStyle w:val="Heading1"/>
      </w:pPr>
      <w:bookmarkStart w:id="11" w:name="_Toc55571455"/>
      <w:r w:rsidRPr="00C005BD">
        <w:lastRenderedPageBreak/>
        <w:t>Table of Contents</w:t>
      </w:r>
      <w:bookmarkEnd w:id="10"/>
      <w:bookmarkEnd w:id="11"/>
    </w:p>
    <w:p w14:paraId="06B666B1" w14:textId="77777777" w:rsidR="003E7D6A" w:rsidRDefault="003E7D6A" w:rsidP="00A54101"/>
    <w:p w14:paraId="3747A9A0" w14:textId="3765833C" w:rsidR="007346A4" w:rsidRDefault="00A54101">
      <w:pPr>
        <w:pStyle w:val="TOC1"/>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55571453" w:history="1">
        <w:r w:rsidR="007346A4" w:rsidRPr="000062F6">
          <w:rPr>
            <w:rStyle w:val="Hyperlink"/>
            <w:noProof/>
          </w:rPr>
          <w:t>Preface</w:t>
        </w:r>
        <w:r w:rsidR="007346A4">
          <w:rPr>
            <w:noProof/>
            <w:webHidden/>
          </w:rPr>
          <w:tab/>
        </w:r>
        <w:r w:rsidR="007346A4">
          <w:rPr>
            <w:noProof/>
            <w:webHidden/>
          </w:rPr>
          <w:fldChar w:fldCharType="begin"/>
        </w:r>
        <w:r w:rsidR="007346A4">
          <w:rPr>
            <w:noProof/>
            <w:webHidden/>
          </w:rPr>
          <w:instrText xml:space="preserve"> PAGEREF _Toc55571453 \h </w:instrText>
        </w:r>
        <w:r w:rsidR="007346A4">
          <w:rPr>
            <w:noProof/>
            <w:webHidden/>
          </w:rPr>
        </w:r>
        <w:r w:rsidR="007346A4">
          <w:rPr>
            <w:noProof/>
            <w:webHidden/>
          </w:rPr>
          <w:fldChar w:fldCharType="separate"/>
        </w:r>
        <w:r w:rsidR="007346A4">
          <w:rPr>
            <w:noProof/>
            <w:webHidden/>
          </w:rPr>
          <w:t>iii</w:t>
        </w:r>
        <w:r w:rsidR="007346A4">
          <w:rPr>
            <w:noProof/>
            <w:webHidden/>
          </w:rPr>
          <w:fldChar w:fldCharType="end"/>
        </w:r>
      </w:hyperlink>
    </w:p>
    <w:p w14:paraId="53433CA2" w14:textId="7F2BE184" w:rsidR="007346A4" w:rsidRDefault="00B35AAA">
      <w:pPr>
        <w:pStyle w:val="TOC2"/>
        <w:rPr>
          <w:rFonts w:asciiTheme="minorHAnsi" w:eastAsiaTheme="minorEastAsia" w:hAnsiTheme="minorHAnsi" w:cstheme="minorBidi"/>
          <w:color w:val="auto"/>
          <w:sz w:val="22"/>
          <w:szCs w:val="22"/>
        </w:rPr>
      </w:pPr>
      <w:hyperlink w:anchor="_Toc55571454" w:history="1">
        <w:r w:rsidR="007346A4" w:rsidRPr="000062F6">
          <w:rPr>
            <w:rStyle w:val="Hyperlink"/>
          </w:rPr>
          <w:t>Changes from the November 2008 TGM</w:t>
        </w:r>
        <w:r w:rsidR="007346A4">
          <w:rPr>
            <w:webHidden/>
          </w:rPr>
          <w:tab/>
        </w:r>
        <w:r w:rsidR="007346A4">
          <w:rPr>
            <w:webHidden/>
          </w:rPr>
          <w:fldChar w:fldCharType="begin"/>
        </w:r>
        <w:r w:rsidR="007346A4">
          <w:rPr>
            <w:webHidden/>
          </w:rPr>
          <w:instrText xml:space="preserve"> PAGEREF _Toc55571454 \h </w:instrText>
        </w:r>
        <w:r w:rsidR="007346A4">
          <w:rPr>
            <w:webHidden/>
          </w:rPr>
        </w:r>
        <w:r w:rsidR="007346A4">
          <w:rPr>
            <w:webHidden/>
          </w:rPr>
          <w:fldChar w:fldCharType="separate"/>
        </w:r>
        <w:r w:rsidR="007346A4">
          <w:rPr>
            <w:webHidden/>
          </w:rPr>
          <w:t>iv</w:t>
        </w:r>
        <w:r w:rsidR="007346A4">
          <w:rPr>
            <w:webHidden/>
          </w:rPr>
          <w:fldChar w:fldCharType="end"/>
        </w:r>
      </w:hyperlink>
    </w:p>
    <w:p w14:paraId="557A0710" w14:textId="7967F844" w:rsidR="007346A4" w:rsidRDefault="00B35AAA">
      <w:pPr>
        <w:pStyle w:val="TOC1"/>
        <w:rPr>
          <w:rFonts w:asciiTheme="minorHAnsi" w:eastAsiaTheme="minorEastAsia" w:hAnsiTheme="minorHAnsi" w:cstheme="minorBidi"/>
          <w:noProof/>
          <w:sz w:val="22"/>
          <w:szCs w:val="22"/>
        </w:rPr>
      </w:pPr>
      <w:hyperlink w:anchor="_Toc55571455" w:history="1">
        <w:r w:rsidR="007346A4" w:rsidRPr="000062F6">
          <w:rPr>
            <w:rStyle w:val="Hyperlink"/>
            <w:noProof/>
          </w:rPr>
          <w:t>Table of Contents</w:t>
        </w:r>
        <w:r w:rsidR="007346A4">
          <w:rPr>
            <w:noProof/>
            <w:webHidden/>
          </w:rPr>
          <w:tab/>
        </w:r>
        <w:r w:rsidR="007346A4">
          <w:rPr>
            <w:noProof/>
            <w:webHidden/>
          </w:rPr>
          <w:fldChar w:fldCharType="begin"/>
        </w:r>
        <w:r w:rsidR="007346A4">
          <w:rPr>
            <w:noProof/>
            <w:webHidden/>
          </w:rPr>
          <w:instrText xml:space="preserve"> PAGEREF _Toc55571455 \h </w:instrText>
        </w:r>
        <w:r w:rsidR="007346A4">
          <w:rPr>
            <w:noProof/>
            <w:webHidden/>
          </w:rPr>
        </w:r>
        <w:r w:rsidR="007346A4">
          <w:rPr>
            <w:noProof/>
            <w:webHidden/>
          </w:rPr>
          <w:fldChar w:fldCharType="separate"/>
        </w:r>
        <w:r w:rsidR="007346A4">
          <w:rPr>
            <w:noProof/>
            <w:webHidden/>
          </w:rPr>
          <w:t>v</w:t>
        </w:r>
        <w:r w:rsidR="007346A4">
          <w:rPr>
            <w:noProof/>
            <w:webHidden/>
          </w:rPr>
          <w:fldChar w:fldCharType="end"/>
        </w:r>
      </w:hyperlink>
    </w:p>
    <w:p w14:paraId="456DE673" w14:textId="0EC819D9" w:rsidR="007346A4" w:rsidRDefault="00B35AAA">
      <w:pPr>
        <w:pStyle w:val="TOC1"/>
        <w:rPr>
          <w:rFonts w:asciiTheme="minorHAnsi" w:eastAsiaTheme="minorEastAsia" w:hAnsiTheme="minorHAnsi" w:cstheme="minorBidi"/>
          <w:noProof/>
          <w:sz w:val="22"/>
          <w:szCs w:val="22"/>
        </w:rPr>
      </w:pPr>
      <w:hyperlink w:anchor="_Toc55571456" w:history="1">
        <w:r w:rsidR="007346A4" w:rsidRPr="000062F6">
          <w:rPr>
            <w:rStyle w:val="Hyperlink"/>
            <w:noProof/>
          </w:rPr>
          <w:t>1.0 Factors to Consider</w:t>
        </w:r>
        <w:r w:rsidR="007346A4">
          <w:rPr>
            <w:noProof/>
            <w:webHidden/>
          </w:rPr>
          <w:tab/>
        </w:r>
        <w:r w:rsidR="007346A4">
          <w:rPr>
            <w:noProof/>
            <w:webHidden/>
          </w:rPr>
          <w:fldChar w:fldCharType="begin"/>
        </w:r>
        <w:r w:rsidR="007346A4">
          <w:rPr>
            <w:noProof/>
            <w:webHidden/>
          </w:rPr>
          <w:instrText xml:space="preserve"> PAGEREF _Toc55571456 \h </w:instrText>
        </w:r>
        <w:r w:rsidR="007346A4">
          <w:rPr>
            <w:noProof/>
            <w:webHidden/>
          </w:rPr>
        </w:r>
        <w:r w:rsidR="007346A4">
          <w:rPr>
            <w:noProof/>
            <w:webHidden/>
          </w:rPr>
          <w:fldChar w:fldCharType="separate"/>
        </w:r>
        <w:r w:rsidR="007346A4">
          <w:rPr>
            <w:noProof/>
            <w:webHidden/>
          </w:rPr>
          <w:t>1</w:t>
        </w:r>
        <w:r w:rsidR="007346A4">
          <w:rPr>
            <w:noProof/>
            <w:webHidden/>
          </w:rPr>
          <w:fldChar w:fldCharType="end"/>
        </w:r>
      </w:hyperlink>
    </w:p>
    <w:p w14:paraId="242EAA5D" w14:textId="73276178" w:rsidR="007346A4" w:rsidRDefault="00B35AAA">
      <w:pPr>
        <w:pStyle w:val="TOC2"/>
        <w:rPr>
          <w:rFonts w:asciiTheme="minorHAnsi" w:eastAsiaTheme="minorEastAsia" w:hAnsiTheme="minorHAnsi" w:cstheme="minorBidi"/>
          <w:color w:val="auto"/>
          <w:sz w:val="22"/>
          <w:szCs w:val="22"/>
        </w:rPr>
      </w:pPr>
      <w:hyperlink w:anchor="_Toc55571457" w:history="1">
        <w:r w:rsidR="007346A4" w:rsidRPr="000062F6">
          <w:rPr>
            <w:rStyle w:val="Hyperlink"/>
          </w:rPr>
          <w:t>1.1 Purpose of Monitoring</w:t>
        </w:r>
        <w:r w:rsidR="007346A4">
          <w:rPr>
            <w:webHidden/>
          </w:rPr>
          <w:tab/>
        </w:r>
        <w:r w:rsidR="007346A4">
          <w:rPr>
            <w:webHidden/>
          </w:rPr>
          <w:fldChar w:fldCharType="begin"/>
        </w:r>
        <w:r w:rsidR="007346A4">
          <w:rPr>
            <w:webHidden/>
          </w:rPr>
          <w:instrText xml:space="preserve"> PAGEREF _Toc55571457 \h </w:instrText>
        </w:r>
        <w:r w:rsidR="007346A4">
          <w:rPr>
            <w:webHidden/>
          </w:rPr>
        </w:r>
        <w:r w:rsidR="007346A4">
          <w:rPr>
            <w:webHidden/>
          </w:rPr>
          <w:fldChar w:fldCharType="separate"/>
        </w:r>
        <w:r w:rsidR="007346A4">
          <w:rPr>
            <w:webHidden/>
          </w:rPr>
          <w:t>1</w:t>
        </w:r>
        <w:r w:rsidR="007346A4">
          <w:rPr>
            <w:webHidden/>
          </w:rPr>
          <w:fldChar w:fldCharType="end"/>
        </w:r>
      </w:hyperlink>
    </w:p>
    <w:p w14:paraId="2D4A6A6F" w14:textId="061E8510" w:rsidR="007346A4" w:rsidRDefault="00B35AAA">
      <w:pPr>
        <w:pStyle w:val="TOC2"/>
        <w:rPr>
          <w:rFonts w:asciiTheme="minorHAnsi" w:eastAsiaTheme="minorEastAsia" w:hAnsiTheme="minorHAnsi" w:cstheme="minorBidi"/>
          <w:color w:val="auto"/>
          <w:sz w:val="22"/>
          <w:szCs w:val="22"/>
        </w:rPr>
      </w:pPr>
      <w:hyperlink w:anchor="_Toc55571458" w:history="1">
        <w:r w:rsidR="007346A4" w:rsidRPr="000062F6">
          <w:rPr>
            <w:rStyle w:val="Hyperlink"/>
          </w:rPr>
          <w:t>1.2 Site Hydrogeology</w:t>
        </w:r>
        <w:r w:rsidR="007346A4">
          <w:rPr>
            <w:webHidden/>
          </w:rPr>
          <w:tab/>
        </w:r>
        <w:r w:rsidR="007346A4">
          <w:rPr>
            <w:webHidden/>
          </w:rPr>
          <w:fldChar w:fldCharType="begin"/>
        </w:r>
        <w:r w:rsidR="007346A4">
          <w:rPr>
            <w:webHidden/>
          </w:rPr>
          <w:instrText xml:space="preserve"> PAGEREF _Toc55571458 \h </w:instrText>
        </w:r>
        <w:r w:rsidR="007346A4">
          <w:rPr>
            <w:webHidden/>
          </w:rPr>
        </w:r>
        <w:r w:rsidR="007346A4">
          <w:rPr>
            <w:webHidden/>
          </w:rPr>
          <w:fldChar w:fldCharType="separate"/>
        </w:r>
        <w:r w:rsidR="007346A4">
          <w:rPr>
            <w:webHidden/>
          </w:rPr>
          <w:t>1</w:t>
        </w:r>
        <w:r w:rsidR="007346A4">
          <w:rPr>
            <w:webHidden/>
          </w:rPr>
          <w:fldChar w:fldCharType="end"/>
        </w:r>
      </w:hyperlink>
    </w:p>
    <w:p w14:paraId="1AE1E417" w14:textId="3377C2AF" w:rsidR="007346A4" w:rsidRDefault="00B35AAA">
      <w:pPr>
        <w:pStyle w:val="TOC2"/>
        <w:rPr>
          <w:rFonts w:asciiTheme="minorHAnsi" w:eastAsiaTheme="minorEastAsia" w:hAnsiTheme="minorHAnsi" w:cstheme="minorBidi"/>
          <w:color w:val="auto"/>
          <w:sz w:val="22"/>
          <w:szCs w:val="22"/>
        </w:rPr>
      </w:pPr>
      <w:hyperlink w:anchor="_Toc55571459" w:history="1">
        <w:r w:rsidR="007346A4" w:rsidRPr="000062F6">
          <w:rPr>
            <w:rStyle w:val="Hyperlink"/>
          </w:rPr>
          <w:t>1.3 Contaminant Properties</w:t>
        </w:r>
        <w:r w:rsidR="007346A4">
          <w:rPr>
            <w:webHidden/>
          </w:rPr>
          <w:tab/>
        </w:r>
        <w:r w:rsidR="007346A4">
          <w:rPr>
            <w:webHidden/>
          </w:rPr>
          <w:fldChar w:fldCharType="begin"/>
        </w:r>
        <w:r w:rsidR="007346A4">
          <w:rPr>
            <w:webHidden/>
          </w:rPr>
          <w:instrText xml:space="preserve"> PAGEREF _Toc55571459 \h </w:instrText>
        </w:r>
        <w:r w:rsidR="007346A4">
          <w:rPr>
            <w:webHidden/>
          </w:rPr>
        </w:r>
        <w:r w:rsidR="007346A4">
          <w:rPr>
            <w:webHidden/>
          </w:rPr>
          <w:fldChar w:fldCharType="separate"/>
        </w:r>
        <w:r w:rsidR="007346A4">
          <w:rPr>
            <w:webHidden/>
          </w:rPr>
          <w:t>5</w:t>
        </w:r>
        <w:r w:rsidR="007346A4">
          <w:rPr>
            <w:webHidden/>
          </w:rPr>
          <w:fldChar w:fldCharType="end"/>
        </w:r>
      </w:hyperlink>
    </w:p>
    <w:p w14:paraId="66F80FEF" w14:textId="27A5951B" w:rsidR="007346A4" w:rsidRDefault="00B35AAA">
      <w:pPr>
        <w:pStyle w:val="TOC2"/>
        <w:rPr>
          <w:rFonts w:asciiTheme="minorHAnsi" w:eastAsiaTheme="minorEastAsia" w:hAnsiTheme="minorHAnsi" w:cstheme="minorBidi"/>
          <w:color w:val="auto"/>
          <w:sz w:val="22"/>
          <w:szCs w:val="22"/>
        </w:rPr>
      </w:pPr>
      <w:hyperlink w:anchor="_Toc55571460" w:history="1">
        <w:r w:rsidR="007346A4" w:rsidRPr="000062F6">
          <w:rPr>
            <w:rStyle w:val="Hyperlink"/>
          </w:rPr>
          <w:t>1.4 Anthropogenic Influences</w:t>
        </w:r>
        <w:r w:rsidR="007346A4">
          <w:rPr>
            <w:webHidden/>
          </w:rPr>
          <w:tab/>
        </w:r>
        <w:r w:rsidR="007346A4">
          <w:rPr>
            <w:webHidden/>
          </w:rPr>
          <w:fldChar w:fldCharType="begin"/>
        </w:r>
        <w:r w:rsidR="007346A4">
          <w:rPr>
            <w:webHidden/>
          </w:rPr>
          <w:instrText xml:space="preserve"> PAGEREF _Toc55571460 \h </w:instrText>
        </w:r>
        <w:r w:rsidR="007346A4">
          <w:rPr>
            <w:webHidden/>
          </w:rPr>
        </w:r>
        <w:r w:rsidR="007346A4">
          <w:rPr>
            <w:webHidden/>
          </w:rPr>
          <w:fldChar w:fldCharType="separate"/>
        </w:r>
        <w:r w:rsidR="007346A4">
          <w:rPr>
            <w:webHidden/>
          </w:rPr>
          <w:t>8</w:t>
        </w:r>
        <w:r w:rsidR="007346A4">
          <w:rPr>
            <w:webHidden/>
          </w:rPr>
          <w:fldChar w:fldCharType="end"/>
        </w:r>
      </w:hyperlink>
    </w:p>
    <w:p w14:paraId="55882BE6" w14:textId="21FA89C0" w:rsidR="007346A4" w:rsidRDefault="00B35AAA">
      <w:pPr>
        <w:pStyle w:val="TOC1"/>
        <w:rPr>
          <w:rFonts w:asciiTheme="minorHAnsi" w:eastAsiaTheme="minorEastAsia" w:hAnsiTheme="minorHAnsi" w:cstheme="minorBidi"/>
          <w:noProof/>
          <w:sz w:val="22"/>
          <w:szCs w:val="22"/>
        </w:rPr>
      </w:pPr>
      <w:hyperlink w:anchor="_Toc55571461" w:history="1">
        <w:r w:rsidR="007346A4" w:rsidRPr="000062F6">
          <w:rPr>
            <w:rStyle w:val="Hyperlink"/>
            <w:noProof/>
          </w:rPr>
          <w:t>2.0 Design of a Monitoring Well Network</w:t>
        </w:r>
        <w:r w:rsidR="007346A4">
          <w:rPr>
            <w:noProof/>
            <w:webHidden/>
          </w:rPr>
          <w:tab/>
        </w:r>
        <w:r w:rsidR="007346A4">
          <w:rPr>
            <w:noProof/>
            <w:webHidden/>
          </w:rPr>
          <w:fldChar w:fldCharType="begin"/>
        </w:r>
        <w:r w:rsidR="007346A4">
          <w:rPr>
            <w:noProof/>
            <w:webHidden/>
          </w:rPr>
          <w:instrText xml:space="preserve"> PAGEREF _Toc55571461 \h </w:instrText>
        </w:r>
        <w:r w:rsidR="007346A4">
          <w:rPr>
            <w:noProof/>
            <w:webHidden/>
          </w:rPr>
        </w:r>
        <w:r w:rsidR="007346A4">
          <w:rPr>
            <w:noProof/>
            <w:webHidden/>
          </w:rPr>
          <w:fldChar w:fldCharType="separate"/>
        </w:r>
        <w:r w:rsidR="007346A4">
          <w:rPr>
            <w:noProof/>
            <w:webHidden/>
          </w:rPr>
          <w:t>8</w:t>
        </w:r>
        <w:r w:rsidR="007346A4">
          <w:rPr>
            <w:noProof/>
            <w:webHidden/>
          </w:rPr>
          <w:fldChar w:fldCharType="end"/>
        </w:r>
      </w:hyperlink>
    </w:p>
    <w:p w14:paraId="6408FBDB" w14:textId="19E2DC83" w:rsidR="007346A4" w:rsidRDefault="00B35AAA">
      <w:pPr>
        <w:pStyle w:val="TOC2"/>
        <w:rPr>
          <w:rFonts w:asciiTheme="minorHAnsi" w:eastAsiaTheme="minorEastAsia" w:hAnsiTheme="minorHAnsi" w:cstheme="minorBidi"/>
          <w:color w:val="auto"/>
          <w:sz w:val="22"/>
          <w:szCs w:val="22"/>
        </w:rPr>
      </w:pPr>
      <w:hyperlink w:anchor="_Toc55571462" w:history="1">
        <w:r w:rsidR="007346A4" w:rsidRPr="000062F6">
          <w:rPr>
            <w:rStyle w:val="Hyperlink"/>
          </w:rPr>
          <w:t>2.1 Number of Wells</w:t>
        </w:r>
        <w:r w:rsidR="007346A4">
          <w:rPr>
            <w:webHidden/>
          </w:rPr>
          <w:tab/>
        </w:r>
        <w:r w:rsidR="007346A4">
          <w:rPr>
            <w:webHidden/>
          </w:rPr>
          <w:fldChar w:fldCharType="begin"/>
        </w:r>
        <w:r w:rsidR="007346A4">
          <w:rPr>
            <w:webHidden/>
          </w:rPr>
          <w:instrText xml:space="preserve"> PAGEREF _Toc55571462 \h </w:instrText>
        </w:r>
        <w:r w:rsidR="007346A4">
          <w:rPr>
            <w:webHidden/>
          </w:rPr>
        </w:r>
        <w:r w:rsidR="007346A4">
          <w:rPr>
            <w:webHidden/>
          </w:rPr>
          <w:fldChar w:fldCharType="separate"/>
        </w:r>
        <w:r w:rsidR="007346A4">
          <w:rPr>
            <w:webHidden/>
          </w:rPr>
          <w:t>9</w:t>
        </w:r>
        <w:r w:rsidR="007346A4">
          <w:rPr>
            <w:webHidden/>
          </w:rPr>
          <w:fldChar w:fldCharType="end"/>
        </w:r>
      </w:hyperlink>
    </w:p>
    <w:p w14:paraId="47B2F094" w14:textId="24EC7230" w:rsidR="007346A4" w:rsidRDefault="00B35AAA">
      <w:pPr>
        <w:pStyle w:val="TOC2"/>
        <w:rPr>
          <w:rFonts w:asciiTheme="minorHAnsi" w:eastAsiaTheme="minorEastAsia" w:hAnsiTheme="minorHAnsi" w:cstheme="minorBidi"/>
          <w:color w:val="auto"/>
          <w:sz w:val="22"/>
          <w:szCs w:val="22"/>
        </w:rPr>
      </w:pPr>
      <w:hyperlink w:anchor="_Toc55571463" w:history="1">
        <w:r w:rsidR="007346A4" w:rsidRPr="000062F6">
          <w:rPr>
            <w:rStyle w:val="Hyperlink"/>
          </w:rPr>
          <w:t>2.2 Well Depth and Screen Placement</w:t>
        </w:r>
        <w:r w:rsidR="007346A4">
          <w:rPr>
            <w:webHidden/>
          </w:rPr>
          <w:tab/>
        </w:r>
        <w:r w:rsidR="007346A4">
          <w:rPr>
            <w:webHidden/>
          </w:rPr>
          <w:fldChar w:fldCharType="begin"/>
        </w:r>
        <w:r w:rsidR="007346A4">
          <w:rPr>
            <w:webHidden/>
          </w:rPr>
          <w:instrText xml:space="preserve"> PAGEREF _Toc55571463 \h </w:instrText>
        </w:r>
        <w:r w:rsidR="007346A4">
          <w:rPr>
            <w:webHidden/>
          </w:rPr>
        </w:r>
        <w:r w:rsidR="007346A4">
          <w:rPr>
            <w:webHidden/>
          </w:rPr>
          <w:fldChar w:fldCharType="separate"/>
        </w:r>
        <w:r w:rsidR="007346A4">
          <w:rPr>
            <w:webHidden/>
          </w:rPr>
          <w:t>9</w:t>
        </w:r>
        <w:r w:rsidR="007346A4">
          <w:rPr>
            <w:webHidden/>
          </w:rPr>
          <w:fldChar w:fldCharType="end"/>
        </w:r>
      </w:hyperlink>
    </w:p>
    <w:p w14:paraId="36C42672" w14:textId="7797632D" w:rsidR="007346A4" w:rsidRDefault="00B35AAA">
      <w:pPr>
        <w:pStyle w:val="TOC3"/>
        <w:tabs>
          <w:tab w:val="right" w:leader="dot" w:pos="9926"/>
        </w:tabs>
        <w:rPr>
          <w:rFonts w:asciiTheme="minorHAnsi" w:eastAsiaTheme="minorEastAsia" w:hAnsiTheme="minorHAnsi" w:cstheme="minorBidi"/>
          <w:noProof/>
          <w:sz w:val="22"/>
          <w:szCs w:val="22"/>
        </w:rPr>
      </w:pPr>
      <w:hyperlink w:anchor="_Toc55571464" w:history="1">
        <w:r w:rsidR="007346A4" w:rsidRPr="000062F6">
          <w:rPr>
            <w:rStyle w:val="Hyperlink"/>
            <w:noProof/>
          </w:rPr>
          <w:t>2.2.1 Monitoring Well Screened Interval Depths</w:t>
        </w:r>
        <w:r w:rsidR="007346A4">
          <w:rPr>
            <w:noProof/>
            <w:webHidden/>
          </w:rPr>
          <w:tab/>
        </w:r>
        <w:r w:rsidR="007346A4">
          <w:rPr>
            <w:noProof/>
            <w:webHidden/>
          </w:rPr>
          <w:fldChar w:fldCharType="begin"/>
        </w:r>
        <w:r w:rsidR="007346A4">
          <w:rPr>
            <w:noProof/>
            <w:webHidden/>
          </w:rPr>
          <w:instrText xml:space="preserve"> PAGEREF _Toc55571464 \h </w:instrText>
        </w:r>
        <w:r w:rsidR="007346A4">
          <w:rPr>
            <w:noProof/>
            <w:webHidden/>
          </w:rPr>
        </w:r>
        <w:r w:rsidR="007346A4">
          <w:rPr>
            <w:noProof/>
            <w:webHidden/>
          </w:rPr>
          <w:fldChar w:fldCharType="separate"/>
        </w:r>
        <w:r w:rsidR="007346A4">
          <w:rPr>
            <w:noProof/>
            <w:webHidden/>
          </w:rPr>
          <w:t>9</w:t>
        </w:r>
        <w:r w:rsidR="007346A4">
          <w:rPr>
            <w:noProof/>
            <w:webHidden/>
          </w:rPr>
          <w:fldChar w:fldCharType="end"/>
        </w:r>
      </w:hyperlink>
    </w:p>
    <w:p w14:paraId="1E03C499" w14:textId="66BFD421" w:rsidR="007346A4" w:rsidRDefault="00B35AAA">
      <w:pPr>
        <w:pStyle w:val="TOC3"/>
        <w:tabs>
          <w:tab w:val="right" w:leader="dot" w:pos="9926"/>
        </w:tabs>
        <w:rPr>
          <w:rFonts w:asciiTheme="minorHAnsi" w:eastAsiaTheme="minorEastAsia" w:hAnsiTheme="minorHAnsi" w:cstheme="minorBidi"/>
          <w:noProof/>
          <w:sz w:val="22"/>
          <w:szCs w:val="22"/>
        </w:rPr>
      </w:pPr>
      <w:hyperlink w:anchor="_Toc55571465" w:history="1">
        <w:r w:rsidR="007346A4" w:rsidRPr="000062F6">
          <w:rPr>
            <w:rStyle w:val="Hyperlink"/>
            <w:noProof/>
          </w:rPr>
          <w:t>2.2.2 Monitoring Well Screen Length</w:t>
        </w:r>
        <w:r w:rsidR="007346A4">
          <w:rPr>
            <w:noProof/>
            <w:webHidden/>
          </w:rPr>
          <w:tab/>
        </w:r>
        <w:r w:rsidR="007346A4">
          <w:rPr>
            <w:noProof/>
            <w:webHidden/>
          </w:rPr>
          <w:fldChar w:fldCharType="begin"/>
        </w:r>
        <w:r w:rsidR="007346A4">
          <w:rPr>
            <w:noProof/>
            <w:webHidden/>
          </w:rPr>
          <w:instrText xml:space="preserve"> PAGEREF _Toc55571465 \h </w:instrText>
        </w:r>
        <w:r w:rsidR="007346A4">
          <w:rPr>
            <w:noProof/>
            <w:webHidden/>
          </w:rPr>
        </w:r>
        <w:r w:rsidR="007346A4">
          <w:rPr>
            <w:noProof/>
            <w:webHidden/>
          </w:rPr>
          <w:fldChar w:fldCharType="separate"/>
        </w:r>
        <w:r w:rsidR="007346A4">
          <w:rPr>
            <w:noProof/>
            <w:webHidden/>
          </w:rPr>
          <w:t>13</w:t>
        </w:r>
        <w:r w:rsidR="007346A4">
          <w:rPr>
            <w:noProof/>
            <w:webHidden/>
          </w:rPr>
          <w:fldChar w:fldCharType="end"/>
        </w:r>
      </w:hyperlink>
    </w:p>
    <w:p w14:paraId="1199EB9D" w14:textId="697FE2CD" w:rsidR="007346A4" w:rsidRDefault="00B35AAA">
      <w:pPr>
        <w:pStyle w:val="TOC2"/>
        <w:rPr>
          <w:rFonts w:asciiTheme="minorHAnsi" w:eastAsiaTheme="minorEastAsia" w:hAnsiTheme="minorHAnsi" w:cstheme="minorBidi"/>
          <w:color w:val="auto"/>
          <w:sz w:val="22"/>
          <w:szCs w:val="22"/>
        </w:rPr>
      </w:pPr>
      <w:hyperlink w:anchor="_Toc55571466" w:history="1">
        <w:r w:rsidR="007346A4" w:rsidRPr="000062F6">
          <w:rPr>
            <w:rStyle w:val="Hyperlink"/>
          </w:rPr>
          <w:t>2.3 Locating Downgradient Monitoring Wells</w:t>
        </w:r>
        <w:r w:rsidR="007346A4">
          <w:rPr>
            <w:webHidden/>
          </w:rPr>
          <w:tab/>
        </w:r>
        <w:r w:rsidR="007346A4">
          <w:rPr>
            <w:webHidden/>
          </w:rPr>
          <w:fldChar w:fldCharType="begin"/>
        </w:r>
        <w:r w:rsidR="007346A4">
          <w:rPr>
            <w:webHidden/>
          </w:rPr>
          <w:instrText xml:space="preserve"> PAGEREF _Toc55571466 \h </w:instrText>
        </w:r>
        <w:r w:rsidR="007346A4">
          <w:rPr>
            <w:webHidden/>
          </w:rPr>
        </w:r>
        <w:r w:rsidR="007346A4">
          <w:rPr>
            <w:webHidden/>
          </w:rPr>
          <w:fldChar w:fldCharType="separate"/>
        </w:r>
        <w:r w:rsidR="007346A4">
          <w:rPr>
            <w:webHidden/>
          </w:rPr>
          <w:t>13</w:t>
        </w:r>
        <w:r w:rsidR="007346A4">
          <w:rPr>
            <w:webHidden/>
          </w:rPr>
          <w:fldChar w:fldCharType="end"/>
        </w:r>
      </w:hyperlink>
    </w:p>
    <w:p w14:paraId="58F0AB31" w14:textId="1C97C310" w:rsidR="007346A4" w:rsidRDefault="00B35AAA">
      <w:pPr>
        <w:pStyle w:val="TOC3"/>
        <w:tabs>
          <w:tab w:val="right" w:leader="dot" w:pos="9926"/>
        </w:tabs>
        <w:rPr>
          <w:rFonts w:asciiTheme="minorHAnsi" w:eastAsiaTheme="minorEastAsia" w:hAnsiTheme="minorHAnsi" w:cstheme="minorBidi"/>
          <w:noProof/>
          <w:sz w:val="22"/>
          <w:szCs w:val="22"/>
        </w:rPr>
      </w:pPr>
      <w:hyperlink w:anchor="_Toc55571467" w:history="1">
        <w:r w:rsidR="007346A4" w:rsidRPr="000062F6">
          <w:rPr>
            <w:rStyle w:val="Hyperlink"/>
            <w:noProof/>
          </w:rPr>
          <w:t>2.3.1 Well Placement and Spacing Relative to Contamination Sources and Releases</w:t>
        </w:r>
        <w:r w:rsidR="007346A4">
          <w:rPr>
            <w:noProof/>
            <w:webHidden/>
          </w:rPr>
          <w:tab/>
        </w:r>
        <w:r w:rsidR="007346A4">
          <w:rPr>
            <w:noProof/>
            <w:webHidden/>
          </w:rPr>
          <w:fldChar w:fldCharType="begin"/>
        </w:r>
        <w:r w:rsidR="007346A4">
          <w:rPr>
            <w:noProof/>
            <w:webHidden/>
          </w:rPr>
          <w:instrText xml:space="preserve"> PAGEREF _Toc55571467 \h </w:instrText>
        </w:r>
        <w:r w:rsidR="007346A4">
          <w:rPr>
            <w:noProof/>
            <w:webHidden/>
          </w:rPr>
        </w:r>
        <w:r w:rsidR="007346A4">
          <w:rPr>
            <w:noProof/>
            <w:webHidden/>
          </w:rPr>
          <w:fldChar w:fldCharType="separate"/>
        </w:r>
        <w:r w:rsidR="007346A4">
          <w:rPr>
            <w:noProof/>
            <w:webHidden/>
          </w:rPr>
          <w:t>13</w:t>
        </w:r>
        <w:r w:rsidR="007346A4">
          <w:rPr>
            <w:noProof/>
            <w:webHidden/>
          </w:rPr>
          <w:fldChar w:fldCharType="end"/>
        </w:r>
      </w:hyperlink>
    </w:p>
    <w:p w14:paraId="23E469BE" w14:textId="125DF0D7" w:rsidR="007346A4" w:rsidRDefault="00B35AAA">
      <w:pPr>
        <w:pStyle w:val="TOC3"/>
        <w:tabs>
          <w:tab w:val="right" w:leader="dot" w:pos="9926"/>
        </w:tabs>
        <w:rPr>
          <w:rFonts w:asciiTheme="minorHAnsi" w:eastAsiaTheme="minorEastAsia" w:hAnsiTheme="minorHAnsi" w:cstheme="minorBidi"/>
          <w:noProof/>
          <w:sz w:val="22"/>
          <w:szCs w:val="22"/>
        </w:rPr>
      </w:pPr>
      <w:hyperlink w:anchor="_Toc55571468" w:history="1">
        <w:r w:rsidR="007346A4" w:rsidRPr="000062F6">
          <w:rPr>
            <w:rStyle w:val="Hyperlink"/>
            <w:noProof/>
          </w:rPr>
          <w:t>2.3.2 Spacing</w:t>
        </w:r>
        <w:r w:rsidR="007346A4">
          <w:rPr>
            <w:noProof/>
            <w:webHidden/>
          </w:rPr>
          <w:tab/>
        </w:r>
        <w:r w:rsidR="007346A4">
          <w:rPr>
            <w:noProof/>
            <w:webHidden/>
          </w:rPr>
          <w:fldChar w:fldCharType="begin"/>
        </w:r>
        <w:r w:rsidR="007346A4">
          <w:rPr>
            <w:noProof/>
            <w:webHidden/>
          </w:rPr>
          <w:instrText xml:space="preserve"> PAGEREF _Toc55571468 \h </w:instrText>
        </w:r>
        <w:r w:rsidR="007346A4">
          <w:rPr>
            <w:noProof/>
            <w:webHidden/>
          </w:rPr>
        </w:r>
        <w:r w:rsidR="007346A4">
          <w:rPr>
            <w:noProof/>
            <w:webHidden/>
          </w:rPr>
          <w:fldChar w:fldCharType="separate"/>
        </w:r>
        <w:r w:rsidR="007346A4">
          <w:rPr>
            <w:noProof/>
            <w:webHidden/>
          </w:rPr>
          <w:t>15</w:t>
        </w:r>
        <w:r w:rsidR="007346A4">
          <w:rPr>
            <w:noProof/>
            <w:webHidden/>
          </w:rPr>
          <w:fldChar w:fldCharType="end"/>
        </w:r>
      </w:hyperlink>
    </w:p>
    <w:p w14:paraId="0CB969EE" w14:textId="07A2394F" w:rsidR="007346A4" w:rsidRDefault="00B35AAA">
      <w:pPr>
        <w:pStyle w:val="TOC2"/>
        <w:rPr>
          <w:rFonts w:asciiTheme="minorHAnsi" w:eastAsiaTheme="minorEastAsia" w:hAnsiTheme="minorHAnsi" w:cstheme="minorBidi"/>
          <w:color w:val="auto"/>
          <w:sz w:val="22"/>
          <w:szCs w:val="22"/>
        </w:rPr>
      </w:pPr>
      <w:hyperlink w:anchor="_Toc55571469" w:history="1">
        <w:r w:rsidR="007346A4" w:rsidRPr="000062F6">
          <w:rPr>
            <w:rStyle w:val="Hyperlink"/>
          </w:rPr>
          <w:t>2.4 Locating Background Monitoring Wells</w:t>
        </w:r>
        <w:r w:rsidR="007346A4">
          <w:rPr>
            <w:webHidden/>
          </w:rPr>
          <w:tab/>
        </w:r>
        <w:r w:rsidR="007346A4">
          <w:rPr>
            <w:webHidden/>
          </w:rPr>
          <w:fldChar w:fldCharType="begin"/>
        </w:r>
        <w:r w:rsidR="007346A4">
          <w:rPr>
            <w:webHidden/>
          </w:rPr>
          <w:instrText xml:space="preserve"> PAGEREF _Toc55571469 \h </w:instrText>
        </w:r>
        <w:r w:rsidR="007346A4">
          <w:rPr>
            <w:webHidden/>
          </w:rPr>
        </w:r>
        <w:r w:rsidR="007346A4">
          <w:rPr>
            <w:webHidden/>
          </w:rPr>
          <w:fldChar w:fldCharType="separate"/>
        </w:r>
        <w:r w:rsidR="007346A4">
          <w:rPr>
            <w:webHidden/>
          </w:rPr>
          <w:t>15</w:t>
        </w:r>
        <w:r w:rsidR="007346A4">
          <w:rPr>
            <w:webHidden/>
          </w:rPr>
          <w:fldChar w:fldCharType="end"/>
        </w:r>
      </w:hyperlink>
    </w:p>
    <w:p w14:paraId="40218303" w14:textId="092BD490" w:rsidR="007346A4" w:rsidRDefault="00B35AAA">
      <w:pPr>
        <w:pStyle w:val="TOC3"/>
        <w:tabs>
          <w:tab w:val="right" w:leader="dot" w:pos="9926"/>
        </w:tabs>
        <w:rPr>
          <w:rFonts w:asciiTheme="minorHAnsi" w:eastAsiaTheme="minorEastAsia" w:hAnsiTheme="minorHAnsi" w:cstheme="minorBidi"/>
          <w:noProof/>
          <w:sz w:val="22"/>
          <w:szCs w:val="22"/>
        </w:rPr>
      </w:pPr>
      <w:hyperlink w:anchor="_Toc55571470" w:history="1">
        <w:r w:rsidR="007346A4" w:rsidRPr="000062F6">
          <w:rPr>
            <w:rStyle w:val="Hyperlink"/>
            <w:noProof/>
          </w:rPr>
          <w:t>2.4.1 Locating Background Monitoring Wells</w:t>
        </w:r>
        <w:r w:rsidR="007346A4">
          <w:rPr>
            <w:noProof/>
            <w:webHidden/>
          </w:rPr>
          <w:tab/>
        </w:r>
        <w:r w:rsidR="007346A4">
          <w:rPr>
            <w:noProof/>
            <w:webHidden/>
          </w:rPr>
          <w:fldChar w:fldCharType="begin"/>
        </w:r>
        <w:r w:rsidR="007346A4">
          <w:rPr>
            <w:noProof/>
            <w:webHidden/>
          </w:rPr>
          <w:instrText xml:space="preserve"> PAGEREF _Toc55571470 \h </w:instrText>
        </w:r>
        <w:r w:rsidR="007346A4">
          <w:rPr>
            <w:noProof/>
            <w:webHidden/>
          </w:rPr>
        </w:r>
        <w:r w:rsidR="007346A4">
          <w:rPr>
            <w:noProof/>
            <w:webHidden/>
          </w:rPr>
          <w:fldChar w:fldCharType="separate"/>
        </w:r>
        <w:r w:rsidR="007346A4">
          <w:rPr>
            <w:noProof/>
            <w:webHidden/>
          </w:rPr>
          <w:t>15</w:t>
        </w:r>
        <w:r w:rsidR="007346A4">
          <w:rPr>
            <w:noProof/>
            <w:webHidden/>
          </w:rPr>
          <w:fldChar w:fldCharType="end"/>
        </w:r>
      </w:hyperlink>
    </w:p>
    <w:p w14:paraId="60ABE2BA" w14:textId="4682CA10" w:rsidR="007346A4" w:rsidRDefault="00B35AAA">
      <w:pPr>
        <w:pStyle w:val="TOC3"/>
        <w:tabs>
          <w:tab w:val="right" w:leader="dot" w:pos="9926"/>
        </w:tabs>
        <w:rPr>
          <w:rFonts w:asciiTheme="minorHAnsi" w:eastAsiaTheme="minorEastAsia" w:hAnsiTheme="minorHAnsi" w:cstheme="minorBidi"/>
          <w:noProof/>
          <w:sz w:val="22"/>
          <w:szCs w:val="22"/>
        </w:rPr>
      </w:pPr>
      <w:hyperlink w:anchor="_Toc55571471" w:history="1">
        <w:r w:rsidR="007346A4" w:rsidRPr="000062F6">
          <w:rPr>
            <w:rStyle w:val="Hyperlink"/>
            <w:noProof/>
          </w:rPr>
          <w:t>2.4.1 Number of Background Wells Needed</w:t>
        </w:r>
        <w:r w:rsidR="007346A4">
          <w:rPr>
            <w:noProof/>
            <w:webHidden/>
          </w:rPr>
          <w:tab/>
        </w:r>
        <w:r w:rsidR="007346A4">
          <w:rPr>
            <w:noProof/>
            <w:webHidden/>
          </w:rPr>
          <w:fldChar w:fldCharType="begin"/>
        </w:r>
        <w:r w:rsidR="007346A4">
          <w:rPr>
            <w:noProof/>
            <w:webHidden/>
          </w:rPr>
          <w:instrText xml:space="preserve"> PAGEREF _Toc55571471 \h </w:instrText>
        </w:r>
        <w:r w:rsidR="007346A4">
          <w:rPr>
            <w:noProof/>
            <w:webHidden/>
          </w:rPr>
        </w:r>
        <w:r w:rsidR="007346A4">
          <w:rPr>
            <w:noProof/>
            <w:webHidden/>
          </w:rPr>
          <w:fldChar w:fldCharType="separate"/>
        </w:r>
        <w:r w:rsidR="007346A4">
          <w:rPr>
            <w:noProof/>
            <w:webHidden/>
          </w:rPr>
          <w:t>16</w:t>
        </w:r>
        <w:r w:rsidR="007346A4">
          <w:rPr>
            <w:noProof/>
            <w:webHidden/>
          </w:rPr>
          <w:fldChar w:fldCharType="end"/>
        </w:r>
      </w:hyperlink>
    </w:p>
    <w:p w14:paraId="3D25F534" w14:textId="54D55EBE" w:rsidR="007346A4" w:rsidRDefault="00B35AAA">
      <w:pPr>
        <w:pStyle w:val="TOC1"/>
        <w:rPr>
          <w:rFonts w:asciiTheme="minorHAnsi" w:eastAsiaTheme="minorEastAsia" w:hAnsiTheme="minorHAnsi" w:cstheme="minorBidi"/>
          <w:noProof/>
          <w:sz w:val="22"/>
          <w:szCs w:val="22"/>
        </w:rPr>
      </w:pPr>
      <w:hyperlink w:anchor="_Toc55571472" w:history="1">
        <w:r w:rsidR="007346A4" w:rsidRPr="000062F6">
          <w:rPr>
            <w:rStyle w:val="Hyperlink"/>
            <w:noProof/>
          </w:rPr>
          <w:t>3.0 References</w:t>
        </w:r>
        <w:r w:rsidR="007346A4">
          <w:rPr>
            <w:noProof/>
            <w:webHidden/>
          </w:rPr>
          <w:tab/>
        </w:r>
        <w:r w:rsidR="007346A4">
          <w:rPr>
            <w:noProof/>
            <w:webHidden/>
          </w:rPr>
          <w:fldChar w:fldCharType="begin"/>
        </w:r>
        <w:r w:rsidR="007346A4">
          <w:rPr>
            <w:noProof/>
            <w:webHidden/>
          </w:rPr>
          <w:instrText xml:space="preserve"> PAGEREF _Toc55571472 \h </w:instrText>
        </w:r>
        <w:r w:rsidR="007346A4">
          <w:rPr>
            <w:noProof/>
            <w:webHidden/>
          </w:rPr>
        </w:r>
        <w:r w:rsidR="007346A4">
          <w:rPr>
            <w:noProof/>
            <w:webHidden/>
          </w:rPr>
          <w:fldChar w:fldCharType="separate"/>
        </w:r>
        <w:r w:rsidR="007346A4">
          <w:rPr>
            <w:noProof/>
            <w:webHidden/>
          </w:rPr>
          <w:t>17</w:t>
        </w:r>
        <w:r w:rsidR="007346A4">
          <w:rPr>
            <w:noProof/>
            <w:webHidden/>
          </w:rPr>
          <w:fldChar w:fldCharType="end"/>
        </w:r>
      </w:hyperlink>
    </w:p>
    <w:p w14:paraId="354A0532" w14:textId="743C9A7D" w:rsidR="00A54101" w:rsidRDefault="00A54101" w:rsidP="00A54101">
      <w:pPr>
        <w:sectPr w:rsidR="00A54101" w:rsidSect="00AF4495">
          <w:headerReference w:type="even" r:id="rId15"/>
          <w:headerReference w:type="default" r:id="rId16"/>
          <w:footerReference w:type="even" r:id="rId17"/>
          <w:footerReference w:type="default" r:id="rId18"/>
          <w:headerReference w:type="first" r:id="rId19"/>
          <w:footerReference w:type="first" r:id="rId20"/>
          <w:pgSz w:w="12240" w:h="15840"/>
          <w:pgMar w:top="1152" w:right="1152" w:bottom="1296" w:left="1152" w:header="720" w:footer="720" w:gutter="0"/>
          <w:pgNumType w:fmt="lowerRoman" w:start="1"/>
          <w:cols w:space="720"/>
          <w:noEndnote/>
          <w:titlePg/>
          <w:docGrid w:linePitch="328"/>
        </w:sectPr>
      </w:pPr>
      <w:r>
        <w:fldChar w:fldCharType="end"/>
      </w:r>
    </w:p>
    <w:p w14:paraId="18B0E34B" w14:textId="0DCED16A" w:rsidR="00170A50" w:rsidRPr="00832D04" w:rsidRDefault="00170A50" w:rsidP="00832D04">
      <w:pPr>
        <w:pStyle w:val="Title"/>
      </w:pPr>
      <w:r w:rsidRPr="00832D04">
        <w:lastRenderedPageBreak/>
        <w:t>C</w:t>
      </w:r>
      <w:r w:rsidR="00B85BC2" w:rsidRPr="00832D04">
        <w:t>hapter</w:t>
      </w:r>
      <w:r w:rsidRPr="00832D04">
        <w:t xml:space="preserve"> 5</w:t>
      </w:r>
    </w:p>
    <w:p w14:paraId="472A49CA" w14:textId="77777777" w:rsidR="00594C24" w:rsidRDefault="00170A50" w:rsidP="00832D04">
      <w:pPr>
        <w:pStyle w:val="Title"/>
      </w:pPr>
      <w:r w:rsidRPr="00832D04">
        <w:t>M</w:t>
      </w:r>
      <w:r w:rsidR="00B85BC2" w:rsidRPr="00832D04">
        <w:t>onitoring Well Placement</w:t>
      </w:r>
    </w:p>
    <w:p w14:paraId="45F9B055" w14:textId="73A2C9F2" w:rsidR="004010CB" w:rsidRPr="009D59ED" w:rsidRDefault="00CD1CA8" w:rsidP="009D59ED">
      <w:pPr>
        <w:rPr>
          <w:b/>
        </w:rPr>
      </w:pPr>
      <w:r w:rsidRPr="0023136D">
        <w:t>G</w:t>
      </w:r>
      <w:r w:rsidR="00170A50" w:rsidRPr="0023136D">
        <w:t xml:space="preserve">round water quality at potential pollution sources </w:t>
      </w:r>
      <w:r w:rsidR="0079375C" w:rsidRPr="0023136D">
        <w:t xml:space="preserve">is </w:t>
      </w:r>
      <w:r w:rsidR="00170A50" w:rsidRPr="0023136D">
        <w:t xml:space="preserve">evaluated by chemical </w:t>
      </w:r>
      <w:r w:rsidR="00827008" w:rsidRPr="0023136D">
        <w:t>analysis of ground water sample</w:t>
      </w:r>
      <w:r w:rsidRPr="0023136D">
        <w:t>s</w:t>
      </w:r>
      <w:r w:rsidR="00827008" w:rsidRPr="0023136D">
        <w:t xml:space="preserve"> </w:t>
      </w:r>
      <w:r w:rsidR="00170A50" w:rsidRPr="0023136D">
        <w:t>collected from properly</w:t>
      </w:r>
      <w:r w:rsidR="00827008" w:rsidRPr="0023136D">
        <w:t xml:space="preserve"> located,</w:t>
      </w:r>
      <w:r w:rsidR="0088568C" w:rsidRPr="0023136D">
        <w:t xml:space="preserve"> </w:t>
      </w:r>
      <w:r w:rsidR="00170A50" w:rsidRPr="0023136D">
        <w:t>installed</w:t>
      </w:r>
      <w:r w:rsidRPr="0023136D">
        <w:t>,</w:t>
      </w:r>
      <w:r w:rsidR="00170A50" w:rsidRPr="0023136D">
        <w:t xml:space="preserve"> and constructed monitoring wells</w:t>
      </w:r>
      <w:r w:rsidR="004010CB" w:rsidRPr="0023136D">
        <w:t>.</w:t>
      </w:r>
      <w:r w:rsidR="00D64231">
        <w:t xml:space="preserve"> </w:t>
      </w:r>
      <w:r w:rsidR="00170A50" w:rsidRPr="0023136D">
        <w:t xml:space="preserve">For purposes of this document, the term, "monitoring well placement", refers to the areal location of a well and the depth and the length of its </w:t>
      </w:r>
      <w:r w:rsidR="00735C24" w:rsidRPr="0023136D">
        <w:t>intake</w:t>
      </w:r>
      <w:r w:rsidR="00170A50" w:rsidRPr="0023136D">
        <w:t xml:space="preserve">. </w:t>
      </w:r>
      <w:r w:rsidR="00A012C2" w:rsidRPr="0023136D">
        <w:t xml:space="preserve">In general, monitoring wells are placed to collect </w:t>
      </w:r>
      <w:r w:rsidR="002D4842" w:rsidRPr="0023136D">
        <w:t>data r</w:t>
      </w:r>
      <w:r w:rsidR="00754922" w:rsidRPr="0023136D">
        <w:t xml:space="preserve">epresentative of ground water at locations that are and are not likely to have been impacted </w:t>
      </w:r>
      <w:r w:rsidR="006F04A1" w:rsidRPr="0023136D">
        <w:t>from</w:t>
      </w:r>
      <w:r w:rsidR="002D4842" w:rsidRPr="0023136D">
        <w:t xml:space="preserve"> regulated activit</w:t>
      </w:r>
      <w:r w:rsidR="00FF0419" w:rsidRPr="0023136D">
        <w:t>i</w:t>
      </w:r>
      <w:r w:rsidR="002D4842" w:rsidRPr="0023136D">
        <w:t xml:space="preserve">es or </w:t>
      </w:r>
      <w:r w:rsidR="00754922" w:rsidRPr="0023136D">
        <w:t xml:space="preserve">known or suspected sources of contaminants. </w:t>
      </w:r>
    </w:p>
    <w:p w14:paraId="16EE951B" w14:textId="77777777" w:rsidR="00C63723" w:rsidRPr="0022600C" w:rsidRDefault="009C0426" w:rsidP="009D59ED">
      <w:pPr>
        <w:pStyle w:val="Heading1"/>
      </w:pPr>
      <w:bookmarkStart w:id="12" w:name="_Toc174870578"/>
      <w:bookmarkStart w:id="13" w:name="_Toc55571456"/>
      <w:r w:rsidRPr="0022600C">
        <w:t xml:space="preserve">1.0 </w:t>
      </w:r>
      <w:r w:rsidR="00170A50" w:rsidRPr="0022600C">
        <w:t>F</w:t>
      </w:r>
      <w:r w:rsidR="007E1BC2" w:rsidRPr="0022600C">
        <w:t>actors to Consider</w:t>
      </w:r>
      <w:bookmarkEnd w:id="12"/>
      <w:bookmarkEnd w:id="13"/>
    </w:p>
    <w:p w14:paraId="44F9C420" w14:textId="009013FB" w:rsidR="000557E5" w:rsidRPr="009D59ED" w:rsidRDefault="00170A50" w:rsidP="009D59ED">
      <w:pPr>
        <w:rPr>
          <w:b/>
        </w:rPr>
      </w:pPr>
      <w:r w:rsidRPr="0022600C">
        <w:t xml:space="preserve">Factors that should be considered </w:t>
      </w:r>
      <w:r w:rsidR="008B4BB0" w:rsidRPr="0022600C">
        <w:t xml:space="preserve">when </w:t>
      </w:r>
      <w:r w:rsidR="00255252" w:rsidRPr="0022600C">
        <w:t>plac</w:t>
      </w:r>
      <w:r w:rsidR="00CD1CA8" w:rsidRPr="0022600C">
        <w:t>ing</w:t>
      </w:r>
      <w:r w:rsidR="00255252" w:rsidRPr="0022600C">
        <w:t xml:space="preserve"> </w:t>
      </w:r>
      <w:r w:rsidR="003643F0" w:rsidRPr="0022600C">
        <w:t xml:space="preserve">monitoring </w:t>
      </w:r>
      <w:r w:rsidR="00255252" w:rsidRPr="0022600C">
        <w:t xml:space="preserve">wells </w:t>
      </w:r>
      <w:r w:rsidR="00697A0C" w:rsidRPr="0022600C">
        <w:t>include</w:t>
      </w:r>
      <w:r w:rsidR="00255252" w:rsidRPr="0022600C">
        <w:t xml:space="preserve"> </w:t>
      </w:r>
      <w:r w:rsidR="00B464C1" w:rsidRPr="0022600C">
        <w:t>the purpose of</w:t>
      </w:r>
      <w:r w:rsidR="008B4BB0" w:rsidRPr="0022600C">
        <w:t xml:space="preserve"> monitoring</w:t>
      </w:r>
      <w:r w:rsidR="00255252" w:rsidRPr="0022600C">
        <w:t xml:space="preserve">, </w:t>
      </w:r>
      <w:r w:rsidR="00371C83" w:rsidRPr="0022600C">
        <w:t xml:space="preserve">site </w:t>
      </w:r>
      <w:r w:rsidRPr="0022600C">
        <w:t>hydrogeologic</w:t>
      </w:r>
      <w:r w:rsidR="00371C83" w:rsidRPr="0022600C">
        <w:t xml:space="preserve"> and </w:t>
      </w:r>
      <w:r w:rsidRPr="0022600C">
        <w:t>geologic characteristics, contaminant characteristics and anthropogenic influences.</w:t>
      </w:r>
      <w:r w:rsidR="00D64231">
        <w:t xml:space="preserve"> </w:t>
      </w:r>
      <w:r w:rsidR="00C317AC" w:rsidRPr="0022600C">
        <w:t>The extent of contaminant plumes and number of complete exposure pathways will depend on these factors.</w:t>
      </w:r>
      <w:r w:rsidR="00D64231">
        <w:t xml:space="preserve"> </w:t>
      </w:r>
      <w:r w:rsidR="007A553F" w:rsidRPr="0022600C">
        <w:t xml:space="preserve">In addition, budget and public interest may </w:t>
      </w:r>
      <w:r w:rsidR="0092527D" w:rsidRPr="0022600C">
        <w:t>be mitigating factors</w:t>
      </w:r>
      <w:r w:rsidR="007A553F" w:rsidRPr="0022600C">
        <w:t xml:space="preserve">. </w:t>
      </w:r>
    </w:p>
    <w:p w14:paraId="3CE5D9C4" w14:textId="77777777" w:rsidR="00C63723" w:rsidRPr="009C259B" w:rsidRDefault="009C0426" w:rsidP="00223538">
      <w:pPr>
        <w:pStyle w:val="Heading2"/>
      </w:pPr>
      <w:bookmarkStart w:id="14" w:name="_Toc55571457"/>
      <w:r w:rsidRPr="009C259B">
        <w:rPr>
          <w:rStyle w:val="Heading2Char"/>
          <w:rFonts w:asciiTheme="majorHAnsi" w:hAnsiTheme="majorHAnsi"/>
          <w:b/>
        </w:rPr>
        <w:t>1.1</w:t>
      </w:r>
      <w:r w:rsidRPr="009C259B">
        <w:t xml:space="preserve"> </w:t>
      </w:r>
      <w:r w:rsidR="000557E5" w:rsidRPr="009C259B">
        <w:t>P</w:t>
      </w:r>
      <w:r w:rsidR="007E1BC2" w:rsidRPr="009C259B">
        <w:t>urpose of Monitoring</w:t>
      </w:r>
      <w:bookmarkEnd w:id="14"/>
    </w:p>
    <w:p w14:paraId="75A80FD6" w14:textId="6E530A27" w:rsidR="008A2373" w:rsidRPr="008604FE" w:rsidRDefault="001A76A9" w:rsidP="00E45D18">
      <w:pPr>
        <w:spacing w:after="0"/>
        <w:rPr>
          <w:b/>
        </w:rPr>
      </w:pPr>
      <w:r w:rsidRPr="008604FE">
        <w:t xml:space="preserve">Proper placement of monitoring wells is necessary </w:t>
      </w:r>
      <w:r w:rsidR="000A3C19" w:rsidRPr="008604FE">
        <w:t xml:space="preserve">to </w:t>
      </w:r>
      <w:r w:rsidR="008A2373" w:rsidRPr="008604FE">
        <w:t xml:space="preserve">successfully </w:t>
      </w:r>
      <w:r w:rsidR="000A3C19" w:rsidRPr="008604FE">
        <w:t xml:space="preserve">conduct </w:t>
      </w:r>
      <w:r w:rsidR="001E02E7" w:rsidRPr="008604FE">
        <w:t>the following</w:t>
      </w:r>
      <w:r w:rsidR="000A3C19" w:rsidRPr="008604FE">
        <w:t xml:space="preserve"> activities</w:t>
      </w:r>
      <w:r w:rsidRPr="008604FE">
        <w:t xml:space="preserve">: </w:t>
      </w:r>
    </w:p>
    <w:p w14:paraId="4D2BEB8B" w14:textId="19C6AEA5" w:rsidR="008A2373" w:rsidRPr="008604FE" w:rsidRDefault="00953699" w:rsidP="003E3A18">
      <w:pPr>
        <w:pStyle w:val="ListParagraph"/>
        <w:numPr>
          <w:ilvl w:val="0"/>
          <w:numId w:val="12"/>
        </w:numPr>
        <w:rPr>
          <w:b/>
        </w:rPr>
      </w:pPr>
      <w:r w:rsidRPr="008604FE">
        <w:t>D</w:t>
      </w:r>
      <w:r w:rsidR="0088568C" w:rsidRPr="008604FE">
        <w:t xml:space="preserve">etermine </w:t>
      </w:r>
      <w:r w:rsidR="009A7AB3" w:rsidRPr="008604FE">
        <w:t xml:space="preserve">ground water </w:t>
      </w:r>
      <w:r w:rsidR="0088568C" w:rsidRPr="008604FE">
        <w:t>flow direction</w:t>
      </w:r>
    </w:p>
    <w:p w14:paraId="7626B89E" w14:textId="126C9980" w:rsidR="00502A20" w:rsidRPr="008604FE" w:rsidRDefault="00502A20" w:rsidP="003E3A18">
      <w:pPr>
        <w:pStyle w:val="ListParagraph"/>
        <w:numPr>
          <w:ilvl w:val="0"/>
          <w:numId w:val="12"/>
        </w:numPr>
        <w:rPr>
          <w:b/>
        </w:rPr>
      </w:pPr>
      <w:r w:rsidRPr="008604FE">
        <w:t>Determine c</w:t>
      </w:r>
      <w:r w:rsidR="0037231B" w:rsidRPr="008604FE">
        <w:t>hemical of concern (COC)</w:t>
      </w:r>
      <w:r w:rsidRPr="008604FE">
        <w:t xml:space="preserve"> concentrations</w:t>
      </w:r>
      <w:r w:rsidR="009005B0" w:rsidRPr="008604FE">
        <w:t xml:space="preserve"> representative of ground water quality</w:t>
      </w:r>
    </w:p>
    <w:p w14:paraId="50F33918" w14:textId="02B9677E" w:rsidR="008A2373" w:rsidRPr="008604FE" w:rsidRDefault="00953699" w:rsidP="003E3A18">
      <w:pPr>
        <w:pStyle w:val="ListParagraph"/>
        <w:numPr>
          <w:ilvl w:val="0"/>
          <w:numId w:val="12"/>
        </w:numPr>
        <w:rPr>
          <w:b/>
        </w:rPr>
      </w:pPr>
      <w:r w:rsidRPr="008604FE">
        <w:t>D</w:t>
      </w:r>
      <w:r w:rsidR="0088568C" w:rsidRPr="008604FE">
        <w:t>etect the release</w:t>
      </w:r>
      <w:r w:rsidR="009A7AB3" w:rsidRPr="008604FE">
        <w:t xml:space="preserve">s </w:t>
      </w:r>
      <w:r w:rsidR="0088568C" w:rsidRPr="008604FE">
        <w:t>from a suspected or known</w:t>
      </w:r>
      <w:r w:rsidR="009A7AB3" w:rsidRPr="008604FE">
        <w:t xml:space="preserve"> contamination</w:t>
      </w:r>
      <w:r w:rsidR="0088568C" w:rsidRPr="008604FE">
        <w:t xml:space="preserve"> source</w:t>
      </w:r>
      <w:r w:rsidR="009A7AB3" w:rsidRPr="008604FE">
        <w:t>s</w:t>
      </w:r>
    </w:p>
    <w:p w14:paraId="06511EEE" w14:textId="111BD1AA" w:rsidR="008A2373" w:rsidRPr="008604FE" w:rsidRDefault="00953699" w:rsidP="003E3A18">
      <w:pPr>
        <w:pStyle w:val="ListParagraph"/>
        <w:numPr>
          <w:ilvl w:val="0"/>
          <w:numId w:val="12"/>
        </w:numPr>
        <w:rPr>
          <w:b/>
        </w:rPr>
      </w:pPr>
      <w:r w:rsidRPr="008604FE">
        <w:t>D</w:t>
      </w:r>
      <w:r w:rsidR="0088568C" w:rsidRPr="008604FE">
        <w:t xml:space="preserve">etermine the </w:t>
      </w:r>
      <w:r w:rsidR="007C5C12" w:rsidRPr="008604FE">
        <w:t xml:space="preserve">migration </w:t>
      </w:r>
      <w:r w:rsidR="00F03ABC" w:rsidRPr="008604FE">
        <w:t xml:space="preserve">and </w:t>
      </w:r>
      <w:r w:rsidR="0088568C" w:rsidRPr="008604FE">
        <w:t>extent of contamination</w:t>
      </w:r>
    </w:p>
    <w:p w14:paraId="72E950EC" w14:textId="616B4B57" w:rsidR="00D83407" w:rsidRPr="008604FE" w:rsidRDefault="00953699" w:rsidP="003E3A18">
      <w:pPr>
        <w:pStyle w:val="ListParagraph"/>
        <w:numPr>
          <w:ilvl w:val="0"/>
          <w:numId w:val="12"/>
        </w:numPr>
        <w:rPr>
          <w:b/>
        </w:rPr>
      </w:pPr>
      <w:r w:rsidRPr="008604FE">
        <w:t>Develop, d</w:t>
      </w:r>
      <w:r w:rsidR="001D5B03" w:rsidRPr="008604FE">
        <w:t>esign</w:t>
      </w:r>
      <w:r w:rsidR="00D83407" w:rsidRPr="008604FE">
        <w:t xml:space="preserve"> and implement ground water remedial actions</w:t>
      </w:r>
    </w:p>
    <w:p w14:paraId="638F898F" w14:textId="7407FEC1" w:rsidR="008A2373" w:rsidRPr="008604FE" w:rsidRDefault="00D83407" w:rsidP="003E3A18">
      <w:pPr>
        <w:pStyle w:val="ListParagraph"/>
        <w:numPr>
          <w:ilvl w:val="0"/>
          <w:numId w:val="12"/>
        </w:numPr>
        <w:rPr>
          <w:b/>
        </w:rPr>
      </w:pPr>
      <w:r w:rsidRPr="008604FE">
        <w:t>M</w:t>
      </w:r>
      <w:r w:rsidR="00C63723" w:rsidRPr="008604FE">
        <w:t>onitor the effectiveness and efficiency of a remedy</w:t>
      </w:r>
    </w:p>
    <w:p w14:paraId="68456FF3" w14:textId="0BF38F21" w:rsidR="008A2373" w:rsidRPr="008604FE" w:rsidRDefault="00D83407" w:rsidP="003E3A18">
      <w:pPr>
        <w:pStyle w:val="ListParagraph"/>
        <w:numPr>
          <w:ilvl w:val="0"/>
          <w:numId w:val="12"/>
        </w:numPr>
        <w:rPr>
          <w:b/>
        </w:rPr>
      </w:pPr>
      <w:r w:rsidRPr="008604FE">
        <w:t>Provide</w:t>
      </w:r>
      <w:r w:rsidR="0010345E" w:rsidRPr="008604FE">
        <w:t xml:space="preserve"> </w:t>
      </w:r>
      <w:r w:rsidR="00502A20" w:rsidRPr="008604FE">
        <w:t xml:space="preserve">advanced </w:t>
      </w:r>
      <w:r w:rsidR="00C63723" w:rsidRPr="008604FE">
        <w:t xml:space="preserve">warning </w:t>
      </w:r>
      <w:r w:rsidR="0010345E" w:rsidRPr="008604FE">
        <w:t xml:space="preserve">for </w:t>
      </w:r>
      <w:r w:rsidR="00C63723" w:rsidRPr="008604FE">
        <w:t xml:space="preserve">potential receptors </w:t>
      </w:r>
      <w:r w:rsidR="004B075A" w:rsidRPr="008604FE">
        <w:t xml:space="preserve">who may be </w:t>
      </w:r>
      <w:r w:rsidR="0023568F" w:rsidRPr="008604FE">
        <w:t xml:space="preserve">affected by </w:t>
      </w:r>
      <w:r w:rsidR="0010345E" w:rsidRPr="008604FE">
        <w:t>contamination mig</w:t>
      </w:r>
      <w:r w:rsidR="00A91B29" w:rsidRPr="008604FE">
        <w:t>rat</w:t>
      </w:r>
      <w:r w:rsidR="0023568F" w:rsidRPr="008604FE">
        <w:t>ion</w:t>
      </w:r>
    </w:p>
    <w:p w14:paraId="40E1D06A" w14:textId="31A639B3" w:rsidR="008A2373" w:rsidRPr="008604FE" w:rsidRDefault="00A91B29" w:rsidP="003E3A18">
      <w:pPr>
        <w:pStyle w:val="ListParagraph"/>
        <w:numPr>
          <w:ilvl w:val="0"/>
          <w:numId w:val="12"/>
        </w:numPr>
        <w:rPr>
          <w:b/>
        </w:rPr>
      </w:pPr>
      <w:r w:rsidRPr="008604FE">
        <w:t xml:space="preserve">Provide </w:t>
      </w:r>
      <w:r w:rsidR="00D9133E" w:rsidRPr="008604FE">
        <w:t>appropriate</w:t>
      </w:r>
      <w:r w:rsidR="007C5C12" w:rsidRPr="008604FE">
        <w:t xml:space="preserve"> ground water </w:t>
      </w:r>
      <w:r w:rsidRPr="008604FE">
        <w:t xml:space="preserve">data </w:t>
      </w:r>
      <w:r w:rsidR="00C105E9" w:rsidRPr="008604FE">
        <w:t>for</w:t>
      </w:r>
      <w:r w:rsidRPr="008604FE">
        <w:t xml:space="preserve"> risk assessment</w:t>
      </w:r>
      <w:r w:rsidR="00CA287C" w:rsidRPr="008604FE">
        <w:t xml:space="preserve"> </w:t>
      </w:r>
    </w:p>
    <w:p w14:paraId="71F77030" w14:textId="3D4E5D04" w:rsidR="00ED6AE2" w:rsidRPr="008604FE" w:rsidRDefault="00ED6AE2" w:rsidP="003E3A18">
      <w:pPr>
        <w:pStyle w:val="ListParagraph"/>
        <w:numPr>
          <w:ilvl w:val="0"/>
          <w:numId w:val="12"/>
        </w:numPr>
        <w:spacing w:after="120"/>
        <w:rPr>
          <w:b/>
        </w:rPr>
      </w:pPr>
      <w:r w:rsidRPr="008604FE">
        <w:t xml:space="preserve">Provide appropriate </w:t>
      </w:r>
      <w:r w:rsidR="00D9133E" w:rsidRPr="008604FE">
        <w:t xml:space="preserve">ground water </w:t>
      </w:r>
      <w:r w:rsidRPr="008604FE">
        <w:t>data for ground water mo</w:t>
      </w:r>
      <w:r w:rsidR="00591AF5" w:rsidRPr="008604FE">
        <w:t>deling</w:t>
      </w:r>
    </w:p>
    <w:p w14:paraId="4AC1C302" w14:textId="15BA6B65" w:rsidR="00D9133E" w:rsidRPr="009D59ED" w:rsidRDefault="00CA287C" w:rsidP="009D59ED">
      <w:pPr>
        <w:rPr>
          <w:b/>
        </w:rPr>
      </w:pPr>
      <w:r w:rsidRPr="008604FE">
        <w:t>Table</w:t>
      </w:r>
      <w:r w:rsidR="000557E5" w:rsidRPr="008604FE">
        <w:t xml:space="preserve"> 5.1</w:t>
      </w:r>
      <w:r w:rsidRPr="008604FE">
        <w:t xml:space="preserve"> provides brief discussion on some of the </w:t>
      </w:r>
      <w:r w:rsidR="00294075" w:rsidRPr="008604FE">
        <w:t xml:space="preserve">ground water </w:t>
      </w:r>
      <w:r w:rsidR="00286079" w:rsidRPr="008604FE">
        <w:t>regulatory</w:t>
      </w:r>
      <w:r w:rsidR="00294075" w:rsidRPr="008604FE">
        <w:t xml:space="preserve"> </w:t>
      </w:r>
      <w:r w:rsidRPr="008604FE">
        <w:t xml:space="preserve">objectives </w:t>
      </w:r>
      <w:r w:rsidR="00D7763A" w:rsidRPr="008604FE">
        <w:t>supported by monitoring well placement.</w:t>
      </w:r>
    </w:p>
    <w:p w14:paraId="76D5B3BB" w14:textId="77777777" w:rsidR="00EF52C3" w:rsidRPr="008604FE" w:rsidRDefault="009C0426" w:rsidP="00223538">
      <w:pPr>
        <w:pStyle w:val="Heading2"/>
      </w:pPr>
      <w:bookmarkStart w:id="15" w:name="_Toc174870579"/>
      <w:bookmarkStart w:id="16" w:name="_Toc55571458"/>
      <w:r w:rsidRPr="008604FE">
        <w:t xml:space="preserve">1.2 </w:t>
      </w:r>
      <w:r w:rsidR="00EF52C3" w:rsidRPr="008604FE">
        <w:t>S</w:t>
      </w:r>
      <w:r w:rsidRPr="008604FE">
        <w:t xml:space="preserve">ite </w:t>
      </w:r>
      <w:r w:rsidRPr="00223538">
        <w:t>Hydrogeology</w:t>
      </w:r>
      <w:bookmarkEnd w:id="15"/>
      <w:bookmarkEnd w:id="16"/>
    </w:p>
    <w:p w14:paraId="6F1D2D75" w14:textId="1946948D" w:rsidR="00A460E2" w:rsidRPr="003E3A18" w:rsidRDefault="00EF52C3" w:rsidP="00E45D18">
      <w:pPr>
        <w:spacing w:after="0"/>
      </w:pPr>
      <w:r w:rsidRPr="003E3A18">
        <w:t xml:space="preserve">Understanding the principles of ground water </w:t>
      </w:r>
      <w:r w:rsidR="00930030" w:rsidRPr="003E3A18">
        <w:t>flow</w:t>
      </w:r>
      <w:r w:rsidRPr="003E3A18">
        <w:t xml:space="preserve"> (rate, </w:t>
      </w:r>
      <w:r w:rsidR="008604FE" w:rsidRPr="003E3A18">
        <w:t>direction,</w:t>
      </w:r>
      <w:r w:rsidRPr="003E3A18">
        <w:t xml:space="preserve"> and gradient) </w:t>
      </w:r>
      <w:r w:rsidR="00202413" w:rsidRPr="003E3A18">
        <w:t>within</w:t>
      </w:r>
      <w:r w:rsidRPr="003E3A18">
        <w:t xml:space="preserve"> various types of geologic materials</w:t>
      </w:r>
      <w:r w:rsidR="00202413" w:rsidRPr="003E3A18">
        <w:t xml:space="preserve"> and environments</w:t>
      </w:r>
      <w:r w:rsidRPr="003E3A18">
        <w:t xml:space="preserve"> </w:t>
      </w:r>
      <w:r w:rsidR="004B6167" w:rsidRPr="003E3A18">
        <w:t xml:space="preserve">is </w:t>
      </w:r>
      <w:r w:rsidRPr="003E3A18">
        <w:t xml:space="preserve">key </w:t>
      </w:r>
      <w:r w:rsidR="004B6167" w:rsidRPr="003E3A18">
        <w:t>for</w:t>
      </w:r>
      <w:r w:rsidRPr="003E3A18">
        <w:t xml:space="preserve"> identifying contaminant migration routes and selecting ground water monitoring locations.</w:t>
      </w:r>
      <w:r w:rsidR="00D64231" w:rsidRPr="003E3A18">
        <w:t xml:space="preserve"> </w:t>
      </w:r>
      <w:r w:rsidRPr="003E3A18">
        <w:t>If the</w:t>
      </w:r>
      <w:r w:rsidR="006F5BC7" w:rsidRPr="003E3A18">
        <w:t xml:space="preserve"> site geology and hydrogeology are not </w:t>
      </w:r>
      <w:r w:rsidR="001D0323" w:rsidRPr="003E3A18">
        <w:t>properly investigated and understood</w:t>
      </w:r>
      <w:r w:rsidRPr="003E3A18">
        <w:t xml:space="preserve">, the zones requiring monitoring may be </w:t>
      </w:r>
      <w:r w:rsidR="001D0323" w:rsidRPr="003E3A18">
        <w:t>mis</w:t>
      </w:r>
      <w:r w:rsidRPr="003E3A18">
        <w:t xml:space="preserve">identified, and </w:t>
      </w:r>
      <w:r w:rsidR="00C8269F" w:rsidRPr="003E3A18">
        <w:t>contaminants</w:t>
      </w:r>
      <w:r w:rsidRPr="003E3A18">
        <w:t xml:space="preserve"> may </w:t>
      </w:r>
      <w:r w:rsidR="00C8269F" w:rsidRPr="003E3A18">
        <w:t xml:space="preserve">not be </w:t>
      </w:r>
      <w:r w:rsidRPr="003E3A18">
        <w:t>detected.</w:t>
      </w:r>
      <w:r w:rsidR="00D64231" w:rsidRPr="003E3A18">
        <w:t xml:space="preserve"> </w:t>
      </w:r>
      <w:r w:rsidRPr="003E3A18">
        <w:t xml:space="preserve">Hydrogeologic conditions </w:t>
      </w:r>
      <w:r w:rsidR="00B659E1" w:rsidRPr="003E3A18">
        <w:t xml:space="preserve">that need to be considered when placing </w:t>
      </w:r>
      <w:r w:rsidR="00BF3068" w:rsidRPr="003E3A18">
        <w:t>monitoring wells</w:t>
      </w:r>
      <w:r w:rsidRPr="003E3A18">
        <w:t xml:space="preserve"> include</w:t>
      </w:r>
      <w:r w:rsidR="000E5ECD" w:rsidRPr="003E3A18">
        <w:t>, but are not necessarily limited to</w:t>
      </w:r>
      <w:r w:rsidRPr="003E3A18">
        <w:t>:</w:t>
      </w:r>
      <w:r w:rsidR="00D64231" w:rsidRPr="003E3A18">
        <w:t xml:space="preserve"> </w:t>
      </w:r>
    </w:p>
    <w:p w14:paraId="2D526B1D" w14:textId="50F31B22" w:rsidR="000B6067" w:rsidRPr="003E3A18" w:rsidRDefault="00B84074" w:rsidP="001226EF">
      <w:pPr>
        <w:pStyle w:val="ListParagraph"/>
        <w:numPr>
          <w:ilvl w:val="0"/>
          <w:numId w:val="13"/>
        </w:numPr>
        <w:ind w:left="720"/>
      </w:pPr>
      <w:r w:rsidRPr="003E3A18">
        <w:t>D</w:t>
      </w:r>
      <w:r w:rsidR="00EF52C3" w:rsidRPr="003E3A18">
        <w:t xml:space="preserve">epth </w:t>
      </w:r>
      <w:r w:rsidR="00CC119A" w:rsidRPr="003E3A18">
        <w:t>to</w:t>
      </w:r>
      <w:r w:rsidR="00EF52C3" w:rsidRPr="003E3A18">
        <w:t xml:space="preserve"> </w:t>
      </w:r>
      <w:r w:rsidRPr="003E3A18">
        <w:t xml:space="preserve">the </w:t>
      </w:r>
      <w:r w:rsidR="00EF52C3" w:rsidRPr="003E3A18">
        <w:t>water table</w:t>
      </w:r>
      <w:r w:rsidR="003B0018" w:rsidRPr="003E3A18">
        <w:t xml:space="preserve"> and the </w:t>
      </w:r>
      <w:r w:rsidR="000B6067" w:rsidRPr="003E3A18">
        <w:t>presence</w:t>
      </w:r>
      <w:r w:rsidR="003B0018" w:rsidRPr="003E3A18">
        <w:t xml:space="preserve"> of </w:t>
      </w:r>
      <w:r w:rsidR="000B6067" w:rsidRPr="003E3A18">
        <w:t>multiple</w:t>
      </w:r>
      <w:r w:rsidR="003B0018" w:rsidRPr="003E3A18">
        <w:t xml:space="preserve"> </w:t>
      </w:r>
      <w:r w:rsidR="000B6067" w:rsidRPr="003E3A18">
        <w:t>saturated units or aquifers</w:t>
      </w:r>
      <w:r w:rsidR="008561D3" w:rsidRPr="003E3A18">
        <w:t xml:space="preserve">, including perched </w:t>
      </w:r>
      <w:r w:rsidR="00DF01B9" w:rsidRPr="003E3A18">
        <w:t xml:space="preserve">ground </w:t>
      </w:r>
      <w:r w:rsidR="008561D3" w:rsidRPr="003E3A18">
        <w:t>water</w:t>
      </w:r>
    </w:p>
    <w:p w14:paraId="4B389319" w14:textId="01F6C8F3" w:rsidR="00AB3266" w:rsidRPr="003E3A18" w:rsidRDefault="00DF01B9" w:rsidP="001226EF">
      <w:pPr>
        <w:pStyle w:val="ListParagraph"/>
        <w:numPr>
          <w:ilvl w:val="0"/>
          <w:numId w:val="13"/>
        </w:numPr>
        <w:ind w:left="720"/>
      </w:pPr>
      <w:r w:rsidRPr="003E3A18">
        <w:t>Whether the ground water</w:t>
      </w:r>
      <w:r w:rsidR="006A7190" w:rsidRPr="003E3A18">
        <w:t xml:space="preserve"> units</w:t>
      </w:r>
      <w:r w:rsidRPr="003E3A18">
        <w:t xml:space="preserve"> are</w:t>
      </w:r>
      <w:r w:rsidR="005148F2" w:rsidRPr="003E3A18">
        <w:t xml:space="preserve"> unconfined or confined</w:t>
      </w:r>
    </w:p>
    <w:p w14:paraId="7387C3A7" w14:textId="2A5D4C84" w:rsidR="00C5794B" w:rsidRPr="003E3A18" w:rsidRDefault="00C5794B" w:rsidP="001226EF">
      <w:pPr>
        <w:pStyle w:val="ListParagraph"/>
        <w:numPr>
          <w:ilvl w:val="0"/>
          <w:numId w:val="13"/>
        </w:numPr>
        <w:ind w:left="720"/>
      </w:pPr>
      <w:r w:rsidRPr="003E3A18">
        <w:t>G</w:t>
      </w:r>
      <w:r w:rsidR="00F17269" w:rsidRPr="003E3A18">
        <w:t>round water gradient, flow direction and travel time</w:t>
      </w:r>
    </w:p>
    <w:p w14:paraId="13BC5225" w14:textId="1E11AC41" w:rsidR="00547214" w:rsidRPr="003E3A18" w:rsidRDefault="00547214" w:rsidP="001226EF">
      <w:pPr>
        <w:pStyle w:val="ListParagraph"/>
        <w:numPr>
          <w:ilvl w:val="0"/>
          <w:numId w:val="13"/>
        </w:numPr>
        <w:ind w:left="720"/>
      </w:pPr>
      <w:r w:rsidRPr="003E3A18">
        <w:t>Capillary fringe for unconfined units</w:t>
      </w:r>
    </w:p>
    <w:p w14:paraId="469DA095" w14:textId="62D04156" w:rsidR="006A7190" w:rsidRPr="003E3A18" w:rsidRDefault="006A7190" w:rsidP="001226EF">
      <w:pPr>
        <w:pStyle w:val="ListParagraph"/>
        <w:numPr>
          <w:ilvl w:val="0"/>
          <w:numId w:val="13"/>
        </w:numPr>
        <w:ind w:left="720"/>
      </w:pPr>
      <w:r w:rsidRPr="003E3A18">
        <w:t>The presence of ground water flow barriers</w:t>
      </w:r>
    </w:p>
    <w:p w14:paraId="6A675BF4" w14:textId="2DF37EBC" w:rsidR="004F69EC" w:rsidRPr="003E3A18" w:rsidRDefault="004F69EC" w:rsidP="001226EF">
      <w:pPr>
        <w:pStyle w:val="ListParagraph"/>
        <w:numPr>
          <w:ilvl w:val="0"/>
          <w:numId w:val="13"/>
        </w:numPr>
        <w:ind w:left="720"/>
      </w:pPr>
      <w:r w:rsidRPr="003E3A18">
        <w:t>Seasonal ground water fluct</w:t>
      </w:r>
      <w:r w:rsidR="00A31EB3" w:rsidRPr="003E3A18">
        <w:t>uations</w:t>
      </w:r>
    </w:p>
    <w:p w14:paraId="7151CE02" w14:textId="1D7BA23C" w:rsidR="00ED474E" w:rsidRPr="003E3A18" w:rsidRDefault="00ED474E" w:rsidP="001226EF">
      <w:pPr>
        <w:pStyle w:val="ListParagraph"/>
        <w:numPr>
          <w:ilvl w:val="0"/>
          <w:numId w:val="13"/>
        </w:numPr>
        <w:ind w:left="720"/>
      </w:pPr>
      <w:r w:rsidRPr="003E3A18">
        <w:t>Ground water recharge and discharge conditions</w:t>
      </w:r>
    </w:p>
    <w:p w14:paraId="2B0B9C95" w14:textId="003C1AD5" w:rsidR="00D7369B" w:rsidRPr="003E3A18" w:rsidRDefault="00D7369B" w:rsidP="001226EF">
      <w:pPr>
        <w:pStyle w:val="ListParagraph"/>
        <w:numPr>
          <w:ilvl w:val="0"/>
          <w:numId w:val="13"/>
        </w:numPr>
        <w:spacing w:after="120"/>
        <w:ind w:left="720"/>
      </w:pPr>
      <w:r w:rsidRPr="003E3A18">
        <w:t xml:space="preserve">The </w:t>
      </w:r>
      <w:r w:rsidR="00D54FA3" w:rsidRPr="003E3A18">
        <w:t xml:space="preserve">porosity </w:t>
      </w:r>
      <w:r w:rsidR="009B56B7" w:rsidRPr="003E3A18">
        <w:t xml:space="preserve">(primary and secondary, </w:t>
      </w:r>
      <w:r w:rsidR="00627A48" w:rsidRPr="003E3A18">
        <w:t>i.e. fracture</w:t>
      </w:r>
      <w:r w:rsidR="004F067D" w:rsidRPr="003E3A18">
        <w:t>s</w:t>
      </w:r>
      <w:r w:rsidR="00627A48" w:rsidRPr="003E3A18">
        <w:t xml:space="preserve">) </w:t>
      </w:r>
      <w:r w:rsidR="00D54FA3" w:rsidRPr="003E3A18">
        <w:t xml:space="preserve">and </w:t>
      </w:r>
      <w:r w:rsidR="00FA4524" w:rsidRPr="003E3A18">
        <w:t>permeability/</w:t>
      </w:r>
      <w:r w:rsidR="00D54FA3" w:rsidRPr="003E3A18">
        <w:t>hydraulic cond</w:t>
      </w:r>
      <w:r w:rsidR="009B56B7" w:rsidRPr="003E3A18">
        <w:t xml:space="preserve">uctivity </w:t>
      </w:r>
      <w:r w:rsidR="00627A48" w:rsidRPr="003E3A18">
        <w:t>of the geologic material</w:t>
      </w:r>
      <w:r w:rsidR="004F067D" w:rsidRPr="003E3A18">
        <w:t>(s)</w:t>
      </w:r>
      <w:r w:rsidR="00627A48" w:rsidRPr="003E3A18">
        <w:t xml:space="preserve"> or formation</w:t>
      </w:r>
      <w:r w:rsidR="004F067D" w:rsidRPr="003E3A18">
        <w:t>(s)</w:t>
      </w:r>
    </w:p>
    <w:p w14:paraId="20F3B775" w14:textId="77777777" w:rsidR="00594C24" w:rsidRDefault="00EA3F3A" w:rsidP="004F067D">
      <w:pPr>
        <w:jc w:val="both"/>
        <w:rPr>
          <w:b/>
          <w:szCs w:val="21"/>
        </w:rPr>
      </w:pPr>
      <w:r>
        <w:rPr>
          <w:szCs w:val="21"/>
        </w:rPr>
        <w:t xml:space="preserve">TGM </w:t>
      </w:r>
      <w:r w:rsidR="00EF52C3" w:rsidRPr="00EA3F3A">
        <w:rPr>
          <w:szCs w:val="21"/>
        </w:rPr>
        <w:t>Chapter 3</w:t>
      </w:r>
      <w:r w:rsidR="00DB3752" w:rsidRPr="00EA3F3A">
        <w:rPr>
          <w:szCs w:val="21"/>
        </w:rPr>
        <w:t xml:space="preserve"> dis</w:t>
      </w:r>
      <w:r w:rsidR="00D6339D" w:rsidRPr="00EA3F3A">
        <w:rPr>
          <w:szCs w:val="21"/>
        </w:rPr>
        <w:t>cusses the methods of acquiring this information through a hydrogeol</w:t>
      </w:r>
      <w:r w:rsidR="00765C19" w:rsidRPr="00EA3F3A">
        <w:rPr>
          <w:szCs w:val="21"/>
        </w:rPr>
        <w:t>o</w:t>
      </w:r>
      <w:r w:rsidR="00D6339D" w:rsidRPr="00EA3F3A">
        <w:rPr>
          <w:szCs w:val="21"/>
        </w:rPr>
        <w:t>gical investigation.</w:t>
      </w:r>
    </w:p>
    <w:p w14:paraId="2AE1BCEB" w14:textId="77777777" w:rsidR="00594C24" w:rsidRDefault="009C0426" w:rsidP="003E3A18">
      <w:pPr>
        <w:rPr>
          <w:b/>
          <w:szCs w:val="21"/>
        </w:rPr>
      </w:pPr>
      <w:r w:rsidRPr="00EA3F3A">
        <w:rPr>
          <w:szCs w:val="21"/>
        </w:rPr>
        <w:lastRenderedPageBreak/>
        <w:t>Preferential pathways for contaminant migration include zones that are fractured or have relatively high matrix hydraulic conductivity (K).</w:t>
      </w:r>
      <w:r w:rsidR="00D64231">
        <w:rPr>
          <w:szCs w:val="21"/>
        </w:rPr>
        <w:t xml:space="preserve"> </w:t>
      </w:r>
      <w:r w:rsidRPr="00EA3F3A">
        <w:rPr>
          <w:szCs w:val="21"/>
        </w:rPr>
        <w:t xml:space="preserve">The distribution of </w:t>
      </w:r>
      <w:r w:rsidR="00A72877" w:rsidRPr="00EA3F3A">
        <w:rPr>
          <w:szCs w:val="21"/>
        </w:rPr>
        <w:t xml:space="preserve">preferential pathways significantly </w:t>
      </w:r>
      <w:r w:rsidR="00EA3F3A" w:rsidRPr="00EA3F3A">
        <w:rPr>
          <w:szCs w:val="21"/>
        </w:rPr>
        <w:t>influences</w:t>
      </w:r>
      <w:r w:rsidR="00A72877" w:rsidRPr="00EA3F3A">
        <w:rPr>
          <w:szCs w:val="21"/>
        </w:rPr>
        <w:t xml:space="preserve"> </w:t>
      </w:r>
      <w:r w:rsidRPr="00EA3F3A">
        <w:rPr>
          <w:szCs w:val="21"/>
        </w:rPr>
        <w:t>ground water</w:t>
      </w:r>
      <w:r w:rsidR="008B1B00" w:rsidRPr="00EA3F3A">
        <w:rPr>
          <w:szCs w:val="21"/>
        </w:rPr>
        <w:t xml:space="preserve"> flow</w:t>
      </w:r>
      <w:r w:rsidRPr="00EA3F3A">
        <w:rPr>
          <w:szCs w:val="21"/>
        </w:rPr>
        <w:t xml:space="preserve"> and contaminant</w:t>
      </w:r>
      <w:r w:rsidR="008B1B00" w:rsidRPr="00EA3F3A">
        <w:rPr>
          <w:szCs w:val="21"/>
        </w:rPr>
        <w:t xml:space="preserve"> transport</w:t>
      </w:r>
      <w:r w:rsidRPr="00EA3F3A">
        <w:rPr>
          <w:szCs w:val="21"/>
        </w:rPr>
        <w:t>.</w:t>
      </w:r>
      <w:r w:rsidR="00D64231">
        <w:rPr>
          <w:szCs w:val="21"/>
        </w:rPr>
        <w:t xml:space="preserve"> </w:t>
      </w:r>
      <w:r w:rsidRPr="00EA3F3A">
        <w:rPr>
          <w:szCs w:val="21"/>
        </w:rPr>
        <w:t xml:space="preserve">The presence of conductive zones within less conductive zones can create multiple </w:t>
      </w:r>
      <w:r w:rsidR="001F0B1A" w:rsidRPr="00EA3F3A">
        <w:rPr>
          <w:szCs w:val="21"/>
        </w:rPr>
        <w:t xml:space="preserve">contaminant migration </w:t>
      </w:r>
      <w:r w:rsidRPr="00EA3F3A">
        <w:rPr>
          <w:szCs w:val="21"/>
        </w:rPr>
        <w:t xml:space="preserve">paths from a </w:t>
      </w:r>
      <w:r w:rsidR="001F0B1A" w:rsidRPr="00EA3F3A">
        <w:rPr>
          <w:szCs w:val="21"/>
        </w:rPr>
        <w:t xml:space="preserve">contaminant </w:t>
      </w:r>
      <w:r w:rsidRPr="00EA3F3A">
        <w:rPr>
          <w:szCs w:val="21"/>
        </w:rPr>
        <w:t>source.</w:t>
      </w:r>
      <w:r w:rsidR="00D64231">
        <w:rPr>
          <w:szCs w:val="21"/>
        </w:rPr>
        <w:t xml:space="preserve"> </w:t>
      </w:r>
      <w:r w:rsidRPr="00EA3F3A">
        <w:rPr>
          <w:szCs w:val="21"/>
        </w:rPr>
        <w:t>For example, Figure 5.1 shows a buried river channel.</w:t>
      </w:r>
      <w:r w:rsidR="00D64231">
        <w:rPr>
          <w:szCs w:val="21"/>
        </w:rPr>
        <w:t xml:space="preserve"> </w:t>
      </w:r>
      <w:r w:rsidRPr="00EA3F3A">
        <w:rPr>
          <w:szCs w:val="21"/>
        </w:rPr>
        <w:t>The regional and local ground water flow is toward the river; however, beneath a portion of the site, ground water is directed along the buried channel</w:t>
      </w:r>
      <w:r w:rsidR="00A349E9" w:rsidRPr="00EA3F3A">
        <w:rPr>
          <w:szCs w:val="21"/>
        </w:rPr>
        <w:t>, where the highest hydraulic conductivity zones likely occur</w:t>
      </w:r>
      <w:r w:rsidRPr="00EA3F3A">
        <w:rPr>
          <w:szCs w:val="21"/>
        </w:rPr>
        <w:t>.</w:t>
      </w:r>
      <w:r w:rsidR="00D64231">
        <w:rPr>
          <w:szCs w:val="21"/>
        </w:rPr>
        <w:t xml:space="preserve"> </w:t>
      </w:r>
      <w:r w:rsidRPr="00EA3F3A">
        <w:rPr>
          <w:szCs w:val="21"/>
        </w:rPr>
        <w:t xml:space="preserve">Figure 5.2 demonstrates how </w:t>
      </w:r>
      <w:r w:rsidR="00B149D1" w:rsidRPr="00EA3F3A">
        <w:rPr>
          <w:szCs w:val="21"/>
        </w:rPr>
        <w:t>contaminated ground</w:t>
      </w:r>
      <w:r w:rsidR="00C54B62" w:rsidRPr="00EA3F3A">
        <w:rPr>
          <w:szCs w:val="21"/>
        </w:rPr>
        <w:t xml:space="preserve"> </w:t>
      </w:r>
      <w:r w:rsidRPr="00EA3F3A">
        <w:rPr>
          <w:szCs w:val="21"/>
        </w:rPr>
        <w:t>water</w:t>
      </w:r>
      <w:r w:rsidR="00C54B62" w:rsidRPr="00EA3F3A">
        <w:rPr>
          <w:szCs w:val="21"/>
        </w:rPr>
        <w:t xml:space="preserve"> </w:t>
      </w:r>
      <w:r w:rsidRPr="00EA3F3A">
        <w:rPr>
          <w:szCs w:val="21"/>
        </w:rPr>
        <w:t xml:space="preserve">may migrate horizontally across a perched water zone and then </w:t>
      </w:r>
      <w:r w:rsidR="002477F5" w:rsidRPr="00EA3F3A">
        <w:rPr>
          <w:szCs w:val="21"/>
        </w:rPr>
        <w:t xml:space="preserve">downward </w:t>
      </w:r>
      <w:r w:rsidRPr="00EA3F3A">
        <w:rPr>
          <w:szCs w:val="21"/>
        </w:rPr>
        <w:t xml:space="preserve">through the unsaturated zone, </w:t>
      </w:r>
      <w:r w:rsidR="002C357D" w:rsidRPr="00EA3F3A">
        <w:rPr>
          <w:szCs w:val="21"/>
        </w:rPr>
        <w:t xml:space="preserve">contaminating </w:t>
      </w:r>
      <w:r w:rsidR="001A2F95" w:rsidRPr="00EA3F3A">
        <w:rPr>
          <w:szCs w:val="21"/>
        </w:rPr>
        <w:t xml:space="preserve">the </w:t>
      </w:r>
      <w:r w:rsidRPr="00EA3F3A">
        <w:rPr>
          <w:szCs w:val="21"/>
        </w:rPr>
        <w:t xml:space="preserve">underlying </w:t>
      </w:r>
      <w:r w:rsidR="001A2F95" w:rsidRPr="00EA3F3A">
        <w:rPr>
          <w:szCs w:val="21"/>
        </w:rPr>
        <w:t xml:space="preserve">unconfined saturated </w:t>
      </w:r>
      <w:r w:rsidRPr="00EA3F3A">
        <w:rPr>
          <w:szCs w:val="21"/>
        </w:rPr>
        <w:t xml:space="preserve">zone over a pathway that </w:t>
      </w:r>
      <w:r w:rsidR="000F4A45" w:rsidRPr="00EA3F3A">
        <w:rPr>
          <w:szCs w:val="21"/>
        </w:rPr>
        <w:t xml:space="preserve">may not </w:t>
      </w:r>
      <w:r w:rsidR="00EA3F3A" w:rsidRPr="00EA3F3A">
        <w:rPr>
          <w:szCs w:val="21"/>
        </w:rPr>
        <w:t>be</w:t>
      </w:r>
      <w:r w:rsidRPr="00EA3F3A">
        <w:rPr>
          <w:szCs w:val="21"/>
        </w:rPr>
        <w:t xml:space="preserve"> easily identified.</w:t>
      </w:r>
      <w:r w:rsidR="00D64231">
        <w:rPr>
          <w:szCs w:val="21"/>
        </w:rPr>
        <w:t xml:space="preserve"> </w:t>
      </w:r>
      <w:r w:rsidRPr="00EA3F3A">
        <w:rPr>
          <w:szCs w:val="21"/>
        </w:rPr>
        <w:t xml:space="preserve">Figure 5.3 demonstrates </w:t>
      </w:r>
      <w:r w:rsidR="001746C6" w:rsidRPr="00EA3F3A">
        <w:rPr>
          <w:szCs w:val="21"/>
        </w:rPr>
        <w:t>fractures in bedrock</w:t>
      </w:r>
      <w:r w:rsidR="00DB3226" w:rsidRPr="00EA3F3A">
        <w:rPr>
          <w:szCs w:val="21"/>
        </w:rPr>
        <w:t xml:space="preserve"> can cause </w:t>
      </w:r>
      <w:r w:rsidRPr="00EA3F3A">
        <w:rPr>
          <w:szCs w:val="21"/>
        </w:rPr>
        <w:t xml:space="preserve">complex </w:t>
      </w:r>
      <w:r w:rsidR="00DB3226" w:rsidRPr="00EA3F3A">
        <w:rPr>
          <w:szCs w:val="21"/>
        </w:rPr>
        <w:t xml:space="preserve">ground water </w:t>
      </w:r>
      <w:r w:rsidRPr="00EA3F3A">
        <w:rPr>
          <w:szCs w:val="21"/>
        </w:rPr>
        <w:t>flow patterns.</w:t>
      </w:r>
      <w:r w:rsidR="00D64231">
        <w:rPr>
          <w:szCs w:val="21"/>
        </w:rPr>
        <w:t xml:space="preserve"> </w:t>
      </w:r>
      <w:r w:rsidRPr="00EA3F3A">
        <w:rPr>
          <w:szCs w:val="21"/>
        </w:rPr>
        <w:t xml:space="preserve">Regional and </w:t>
      </w:r>
      <w:r w:rsidR="00DB3226" w:rsidRPr="00EA3F3A">
        <w:rPr>
          <w:szCs w:val="21"/>
        </w:rPr>
        <w:t xml:space="preserve">ground water </w:t>
      </w:r>
      <w:r w:rsidRPr="00EA3F3A">
        <w:rPr>
          <w:szCs w:val="21"/>
        </w:rPr>
        <w:t>flow is to the south.</w:t>
      </w:r>
      <w:r w:rsidR="00D64231">
        <w:rPr>
          <w:szCs w:val="21"/>
        </w:rPr>
        <w:t xml:space="preserve"> </w:t>
      </w:r>
      <w:r w:rsidRPr="00EA3F3A">
        <w:rPr>
          <w:szCs w:val="21"/>
        </w:rPr>
        <w:t xml:space="preserve">However, the orientation, density and connectivity of fractures may direct </w:t>
      </w:r>
      <w:r w:rsidR="00106692" w:rsidRPr="00EA3F3A">
        <w:rPr>
          <w:szCs w:val="21"/>
        </w:rPr>
        <w:t xml:space="preserve">local </w:t>
      </w:r>
      <w:r w:rsidRPr="00EA3F3A">
        <w:rPr>
          <w:szCs w:val="21"/>
        </w:rPr>
        <w:t>ground water</w:t>
      </w:r>
      <w:r w:rsidR="00106692" w:rsidRPr="00EA3F3A">
        <w:rPr>
          <w:szCs w:val="21"/>
        </w:rPr>
        <w:t xml:space="preserve"> flow</w:t>
      </w:r>
      <w:r w:rsidRPr="00EA3F3A">
        <w:rPr>
          <w:szCs w:val="21"/>
        </w:rPr>
        <w:t xml:space="preserve"> </w:t>
      </w:r>
      <w:r w:rsidR="00106692" w:rsidRPr="00EA3F3A">
        <w:rPr>
          <w:szCs w:val="21"/>
        </w:rPr>
        <w:t>(</w:t>
      </w:r>
      <w:r w:rsidRPr="00EA3F3A">
        <w:rPr>
          <w:szCs w:val="21"/>
        </w:rPr>
        <w:t>and contaminants</w:t>
      </w:r>
      <w:r w:rsidR="00106692" w:rsidRPr="00EA3F3A">
        <w:rPr>
          <w:szCs w:val="21"/>
        </w:rPr>
        <w:t>)</w:t>
      </w:r>
      <w:r w:rsidRPr="00EA3F3A">
        <w:rPr>
          <w:szCs w:val="21"/>
        </w:rPr>
        <w:t xml:space="preserve"> to the southeast</w:t>
      </w:r>
      <w:r w:rsidR="00106692" w:rsidRPr="00EA3F3A">
        <w:rPr>
          <w:szCs w:val="21"/>
        </w:rPr>
        <w:t xml:space="preserve"> and</w:t>
      </w:r>
      <w:r w:rsidR="00EA3F3A">
        <w:rPr>
          <w:szCs w:val="21"/>
        </w:rPr>
        <w:t xml:space="preserve"> </w:t>
      </w:r>
      <w:r w:rsidRPr="00EA3F3A">
        <w:rPr>
          <w:szCs w:val="21"/>
        </w:rPr>
        <w:t>then southwest.</w:t>
      </w:r>
    </w:p>
    <w:p w14:paraId="6D318541" w14:textId="21288778" w:rsidR="00C63723" w:rsidRPr="00506278" w:rsidRDefault="00754922" w:rsidP="00F87449">
      <w:pPr>
        <w:rPr>
          <w:rFonts w:asciiTheme="minorHAnsi" w:hAnsiTheme="minorHAnsi" w:cstheme="minorHAnsi"/>
          <w:b/>
          <w:bCs/>
          <w:sz w:val="22"/>
          <w:szCs w:val="22"/>
        </w:rPr>
      </w:pPr>
      <w:bookmarkStart w:id="17" w:name="OLE_LINK1"/>
      <w:r w:rsidRPr="00506278">
        <w:rPr>
          <w:rFonts w:asciiTheme="minorHAnsi" w:hAnsiTheme="minorHAnsi" w:cstheme="minorHAnsi"/>
          <w:b/>
          <w:bCs/>
          <w:sz w:val="22"/>
          <w:szCs w:val="22"/>
        </w:rPr>
        <w:t>Ta</w:t>
      </w:r>
      <w:r w:rsidR="00CA287C" w:rsidRPr="00506278">
        <w:rPr>
          <w:rFonts w:asciiTheme="minorHAnsi" w:hAnsiTheme="minorHAnsi" w:cstheme="minorHAnsi"/>
          <w:b/>
          <w:bCs/>
          <w:sz w:val="22"/>
          <w:szCs w:val="22"/>
        </w:rPr>
        <w:t xml:space="preserve">ble 5.1 </w:t>
      </w:r>
      <w:r w:rsidR="00706773" w:rsidRPr="00506278">
        <w:rPr>
          <w:rFonts w:asciiTheme="minorHAnsi" w:hAnsiTheme="minorHAnsi" w:cstheme="minorHAnsi"/>
          <w:b/>
          <w:bCs/>
          <w:sz w:val="22"/>
          <w:szCs w:val="22"/>
        </w:rPr>
        <w:t xml:space="preserve">Regulatory </w:t>
      </w:r>
      <w:r w:rsidR="00CA287C" w:rsidRPr="00506278">
        <w:rPr>
          <w:rFonts w:asciiTheme="minorHAnsi" w:hAnsiTheme="minorHAnsi" w:cstheme="minorHAnsi"/>
          <w:b/>
          <w:bCs/>
          <w:sz w:val="22"/>
          <w:szCs w:val="22"/>
        </w:rPr>
        <w:t>Objectives of Ground Water Monitoring.</w:t>
      </w:r>
    </w:p>
    <w:tbl>
      <w:tblPr>
        <w:tblStyle w:val="ListTable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29" w:type="dxa"/>
          <w:left w:w="115" w:type="dxa"/>
          <w:bottom w:w="29" w:type="dxa"/>
          <w:right w:w="115" w:type="dxa"/>
        </w:tblCellMar>
        <w:tblLook w:val="0420" w:firstRow="1" w:lastRow="0" w:firstColumn="0" w:lastColumn="0" w:noHBand="0" w:noVBand="1"/>
      </w:tblPr>
      <w:tblGrid>
        <w:gridCol w:w="2898"/>
        <w:gridCol w:w="6930"/>
      </w:tblGrid>
      <w:tr w:rsidR="009D6872" w:rsidRPr="00463815" w14:paraId="120C9CFA" w14:textId="77777777" w:rsidTr="000A0A07">
        <w:trPr>
          <w:cnfStyle w:val="100000000000" w:firstRow="1" w:lastRow="0" w:firstColumn="0" w:lastColumn="0" w:oddVBand="0" w:evenVBand="0" w:oddHBand="0" w:evenHBand="0" w:firstRowFirstColumn="0" w:firstRowLastColumn="0" w:lastRowFirstColumn="0" w:lastRowLastColumn="0"/>
        </w:trPr>
        <w:tc>
          <w:tcPr>
            <w:tcW w:w="2898" w:type="dxa"/>
            <w:tcBorders>
              <w:top w:val="none" w:sz="0" w:space="0" w:color="auto"/>
              <w:left w:val="none" w:sz="0" w:space="0" w:color="auto"/>
              <w:bottom w:val="none" w:sz="0" w:space="0" w:color="auto"/>
            </w:tcBorders>
            <w:shd w:val="clear" w:color="auto" w:fill="808080" w:themeFill="background1" w:themeFillShade="80"/>
          </w:tcPr>
          <w:p w14:paraId="1FD1EFF3" w14:textId="218B59B7" w:rsidR="009D6872" w:rsidRPr="00463815" w:rsidRDefault="00463815" w:rsidP="00F87449">
            <w:pPr>
              <w:rPr>
                <w:rFonts w:asciiTheme="minorHAnsi" w:hAnsiTheme="minorHAnsi" w:cstheme="minorHAnsi"/>
                <w:szCs w:val="21"/>
              </w:rPr>
            </w:pPr>
            <w:r w:rsidRPr="00463815">
              <w:rPr>
                <w:rFonts w:asciiTheme="minorHAnsi" w:hAnsiTheme="minorHAnsi" w:cstheme="minorHAnsi"/>
                <w:szCs w:val="21"/>
              </w:rPr>
              <w:t>Objective</w:t>
            </w:r>
          </w:p>
        </w:tc>
        <w:tc>
          <w:tcPr>
            <w:tcW w:w="6930" w:type="dxa"/>
            <w:tcBorders>
              <w:top w:val="none" w:sz="0" w:space="0" w:color="auto"/>
              <w:bottom w:val="none" w:sz="0" w:space="0" w:color="auto"/>
              <w:right w:val="none" w:sz="0" w:space="0" w:color="auto"/>
            </w:tcBorders>
            <w:shd w:val="clear" w:color="auto" w:fill="808080" w:themeFill="background1" w:themeFillShade="80"/>
          </w:tcPr>
          <w:p w14:paraId="53EEFA7E" w14:textId="0E458C9B" w:rsidR="009D6872" w:rsidRPr="00463815" w:rsidRDefault="00463815" w:rsidP="00F87449">
            <w:pPr>
              <w:rPr>
                <w:rFonts w:asciiTheme="minorHAnsi" w:hAnsiTheme="minorHAnsi" w:cstheme="minorHAnsi"/>
                <w:szCs w:val="21"/>
              </w:rPr>
            </w:pPr>
            <w:r w:rsidRPr="00463815">
              <w:rPr>
                <w:rFonts w:asciiTheme="minorHAnsi" w:hAnsiTheme="minorHAnsi" w:cstheme="minorHAnsi"/>
                <w:szCs w:val="21"/>
              </w:rPr>
              <w:t>Discussion</w:t>
            </w:r>
          </w:p>
        </w:tc>
      </w:tr>
      <w:tr w:rsidR="009D6872" w:rsidRPr="007F78AA" w14:paraId="3791E13C" w14:textId="77777777" w:rsidTr="000A0A07">
        <w:trPr>
          <w:cnfStyle w:val="000000100000" w:firstRow="0" w:lastRow="0" w:firstColumn="0" w:lastColumn="0" w:oddVBand="0" w:evenVBand="0" w:oddHBand="1" w:evenHBand="0" w:firstRowFirstColumn="0" w:firstRowLastColumn="0" w:lastRowFirstColumn="0" w:lastRowLastColumn="0"/>
        </w:trPr>
        <w:tc>
          <w:tcPr>
            <w:tcW w:w="2898" w:type="dxa"/>
          </w:tcPr>
          <w:p w14:paraId="08EED733" w14:textId="421538EF" w:rsidR="009D6872" w:rsidRPr="00463815" w:rsidRDefault="009D6872" w:rsidP="00F87449">
            <w:pPr>
              <w:rPr>
                <w:rFonts w:asciiTheme="minorHAnsi" w:hAnsiTheme="minorHAnsi" w:cstheme="minorHAnsi"/>
                <w:szCs w:val="21"/>
              </w:rPr>
            </w:pPr>
            <w:r w:rsidRPr="00463815">
              <w:rPr>
                <w:rFonts w:asciiTheme="minorHAnsi" w:hAnsiTheme="minorHAnsi" w:cstheme="minorHAnsi"/>
                <w:szCs w:val="21"/>
              </w:rPr>
              <w:t>Detection</w:t>
            </w:r>
          </w:p>
        </w:tc>
        <w:tc>
          <w:tcPr>
            <w:tcW w:w="6930" w:type="dxa"/>
          </w:tcPr>
          <w:p w14:paraId="4DC271BB" w14:textId="7F588FF2" w:rsidR="009D6872" w:rsidRPr="00463815" w:rsidRDefault="009D6872" w:rsidP="00321864">
            <w:pPr>
              <w:jc w:val="both"/>
              <w:rPr>
                <w:rFonts w:asciiTheme="minorHAnsi" w:hAnsiTheme="minorHAnsi" w:cstheme="minorHAnsi"/>
                <w:b/>
                <w:szCs w:val="21"/>
              </w:rPr>
            </w:pPr>
            <w:r w:rsidRPr="00463815">
              <w:rPr>
                <w:rFonts w:asciiTheme="minorHAnsi" w:hAnsiTheme="minorHAnsi" w:cstheme="minorHAnsi"/>
                <w:szCs w:val="21"/>
              </w:rPr>
              <w:t>Wells</w:t>
            </w:r>
            <w:r w:rsidR="00822329" w:rsidRPr="00463815">
              <w:rPr>
                <w:rFonts w:asciiTheme="minorHAnsi" w:hAnsiTheme="minorHAnsi" w:cstheme="minorHAnsi"/>
                <w:szCs w:val="21"/>
              </w:rPr>
              <w:t xml:space="preserve"> are</w:t>
            </w:r>
            <w:r w:rsidRPr="00463815">
              <w:rPr>
                <w:rFonts w:asciiTheme="minorHAnsi" w:hAnsiTheme="minorHAnsi" w:cstheme="minorHAnsi"/>
                <w:szCs w:val="21"/>
              </w:rPr>
              <w:t xml:space="preserve"> placed at</w:t>
            </w:r>
            <w:r w:rsidR="006D3E7D" w:rsidRPr="00463815">
              <w:rPr>
                <w:rFonts w:asciiTheme="minorHAnsi" w:hAnsiTheme="minorHAnsi" w:cstheme="minorHAnsi"/>
                <w:szCs w:val="21"/>
              </w:rPr>
              <w:t xml:space="preserve"> or near</w:t>
            </w:r>
            <w:r w:rsidRPr="00463815">
              <w:rPr>
                <w:rFonts w:asciiTheme="minorHAnsi" w:hAnsiTheme="minorHAnsi" w:cstheme="minorHAnsi"/>
                <w:szCs w:val="21"/>
              </w:rPr>
              <w:t xml:space="preserve"> the downgradient boundary of a potential source to de</w:t>
            </w:r>
            <w:r w:rsidR="000557E5" w:rsidRPr="00463815">
              <w:rPr>
                <w:rFonts w:asciiTheme="minorHAnsi" w:hAnsiTheme="minorHAnsi" w:cstheme="minorHAnsi"/>
                <w:szCs w:val="21"/>
              </w:rPr>
              <w:t xml:space="preserve">tect a </w:t>
            </w:r>
            <w:r w:rsidR="00AA34FF" w:rsidRPr="00463815">
              <w:rPr>
                <w:rFonts w:asciiTheme="minorHAnsi" w:hAnsiTheme="minorHAnsi" w:cstheme="minorHAnsi"/>
                <w:szCs w:val="21"/>
              </w:rPr>
              <w:t xml:space="preserve">contaminant </w:t>
            </w:r>
            <w:r w:rsidR="000557E5" w:rsidRPr="00463815">
              <w:rPr>
                <w:rFonts w:asciiTheme="minorHAnsi" w:hAnsiTheme="minorHAnsi" w:cstheme="minorHAnsi"/>
                <w:szCs w:val="21"/>
              </w:rPr>
              <w:t>release</w:t>
            </w:r>
          </w:p>
        </w:tc>
      </w:tr>
      <w:tr w:rsidR="009D6872" w:rsidRPr="007F78AA" w14:paraId="604B4C51" w14:textId="77777777" w:rsidTr="000A0A07">
        <w:tc>
          <w:tcPr>
            <w:tcW w:w="2898" w:type="dxa"/>
          </w:tcPr>
          <w:p w14:paraId="727A8D84" w14:textId="77777777" w:rsidR="009D6872" w:rsidRPr="00463815" w:rsidRDefault="009D6872" w:rsidP="00F87449">
            <w:pPr>
              <w:rPr>
                <w:rFonts w:asciiTheme="minorHAnsi" w:hAnsiTheme="minorHAnsi" w:cstheme="minorHAnsi"/>
                <w:szCs w:val="21"/>
              </w:rPr>
            </w:pPr>
            <w:r w:rsidRPr="00463815">
              <w:rPr>
                <w:rFonts w:asciiTheme="minorHAnsi" w:hAnsiTheme="minorHAnsi" w:cstheme="minorHAnsi"/>
                <w:szCs w:val="21"/>
              </w:rPr>
              <w:t>Assessment</w:t>
            </w:r>
          </w:p>
        </w:tc>
        <w:tc>
          <w:tcPr>
            <w:tcW w:w="6930" w:type="dxa"/>
          </w:tcPr>
          <w:p w14:paraId="6293EF2C" w14:textId="66F25B9D" w:rsidR="009D6872" w:rsidRPr="00463815" w:rsidRDefault="009D6872" w:rsidP="00321864">
            <w:pPr>
              <w:jc w:val="both"/>
              <w:rPr>
                <w:rFonts w:asciiTheme="minorHAnsi" w:hAnsiTheme="minorHAnsi" w:cstheme="minorHAnsi"/>
                <w:b/>
                <w:szCs w:val="21"/>
              </w:rPr>
            </w:pPr>
            <w:r w:rsidRPr="00463815">
              <w:rPr>
                <w:rFonts w:asciiTheme="minorHAnsi" w:hAnsiTheme="minorHAnsi" w:cstheme="minorHAnsi"/>
                <w:szCs w:val="21"/>
              </w:rPr>
              <w:t>Wells</w:t>
            </w:r>
            <w:r w:rsidR="00822329" w:rsidRPr="00463815">
              <w:rPr>
                <w:rFonts w:asciiTheme="minorHAnsi" w:hAnsiTheme="minorHAnsi" w:cstheme="minorHAnsi"/>
                <w:szCs w:val="21"/>
              </w:rPr>
              <w:t xml:space="preserve"> are </w:t>
            </w:r>
            <w:r w:rsidRPr="00463815">
              <w:rPr>
                <w:rFonts w:asciiTheme="minorHAnsi" w:hAnsiTheme="minorHAnsi" w:cstheme="minorHAnsi"/>
                <w:szCs w:val="21"/>
              </w:rPr>
              <w:t xml:space="preserve">placed progressively </w:t>
            </w:r>
            <w:r w:rsidR="000A3261" w:rsidRPr="00463815">
              <w:rPr>
                <w:rFonts w:asciiTheme="minorHAnsi" w:hAnsiTheme="minorHAnsi" w:cstheme="minorHAnsi"/>
                <w:szCs w:val="21"/>
              </w:rPr>
              <w:t>further</w:t>
            </w:r>
            <w:r w:rsidRPr="00463815">
              <w:rPr>
                <w:rFonts w:asciiTheme="minorHAnsi" w:hAnsiTheme="minorHAnsi" w:cstheme="minorHAnsi"/>
                <w:szCs w:val="21"/>
              </w:rPr>
              <w:t xml:space="preserve"> from the potential source(s) to determine t</w:t>
            </w:r>
            <w:r w:rsidR="008B4BB0" w:rsidRPr="00463815">
              <w:rPr>
                <w:rFonts w:asciiTheme="minorHAnsi" w:hAnsiTheme="minorHAnsi" w:cstheme="minorHAnsi"/>
                <w:szCs w:val="21"/>
              </w:rPr>
              <w:t>he rate and extent of contaminant migration</w:t>
            </w:r>
            <w:r w:rsidR="00844050" w:rsidRPr="00463815">
              <w:rPr>
                <w:rFonts w:asciiTheme="minorHAnsi" w:hAnsiTheme="minorHAnsi" w:cstheme="minorHAnsi"/>
                <w:szCs w:val="21"/>
              </w:rPr>
              <w:t xml:space="preserve">. </w:t>
            </w:r>
            <w:r w:rsidRPr="00463815">
              <w:rPr>
                <w:rFonts w:asciiTheme="minorHAnsi" w:hAnsiTheme="minorHAnsi" w:cstheme="minorHAnsi"/>
                <w:szCs w:val="21"/>
              </w:rPr>
              <w:t>Monitoring</w:t>
            </w:r>
            <w:r w:rsidR="00CA287C" w:rsidRPr="00463815">
              <w:rPr>
                <w:rFonts w:asciiTheme="minorHAnsi" w:hAnsiTheme="minorHAnsi" w:cstheme="minorHAnsi"/>
                <w:szCs w:val="21"/>
              </w:rPr>
              <w:t xml:space="preserve"> often</w:t>
            </w:r>
            <w:r w:rsidRPr="00463815">
              <w:rPr>
                <w:rFonts w:asciiTheme="minorHAnsi" w:hAnsiTheme="minorHAnsi" w:cstheme="minorHAnsi"/>
                <w:szCs w:val="21"/>
              </w:rPr>
              <w:t xml:space="preserve"> oc</w:t>
            </w:r>
            <w:r w:rsidR="00844050" w:rsidRPr="00463815">
              <w:rPr>
                <w:rFonts w:asciiTheme="minorHAnsi" w:hAnsiTheme="minorHAnsi" w:cstheme="minorHAnsi"/>
                <w:szCs w:val="21"/>
              </w:rPr>
              <w:t xml:space="preserve">curs at </w:t>
            </w:r>
            <w:r w:rsidR="00A87D3C" w:rsidRPr="00463815">
              <w:rPr>
                <w:rFonts w:asciiTheme="minorHAnsi" w:hAnsiTheme="minorHAnsi" w:cstheme="minorHAnsi"/>
                <w:szCs w:val="21"/>
              </w:rPr>
              <w:t xml:space="preserve">or near </w:t>
            </w:r>
            <w:r w:rsidR="00844050" w:rsidRPr="00463815">
              <w:rPr>
                <w:rFonts w:asciiTheme="minorHAnsi" w:hAnsiTheme="minorHAnsi" w:cstheme="minorHAnsi"/>
                <w:szCs w:val="21"/>
              </w:rPr>
              <w:t xml:space="preserve">the </w:t>
            </w:r>
            <w:r w:rsidR="00610E6D" w:rsidRPr="00463815">
              <w:rPr>
                <w:rFonts w:asciiTheme="minorHAnsi" w:hAnsiTheme="minorHAnsi" w:cstheme="minorHAnsi"/>
                <w:szCs w:val="21"/>
              </w:rPr>
              <w:t>plume</w:t>
            </w:r>
            <w:r w:rsidR="00943CBF" w:rsidRPr="00463815">
              <w:rPr>
                <w:rFonts w:asciiTheme="minorHAnsi" w:hAnsiTheme="minorHAnsi" w:cstheme="minorHAnsi"/>
                <w:szCs w:val="21"/>
              </w:rPr>
              <w:t xml:space="preserve"> edges</w:t>
            </w:r>
          </w:p>
        </w:tc>
      </w:tr>
      <w:tr w:rsidR="003F5959" w:rsidRPr="007F78AA" w14:paraId="784B0502" w14:textId="77777777" w:rsidTr="000A0A07">
        <w:trPr>
          <w:cnfStyle w:val="000000100000" w:firstRow="0" w:lastRow="0" w:firstColumn="0" w:lastColumn="0" w:oddVBand="0" w:evenVBand="0" w:oddHBand="1" w:evenHBand="0" w:firstRowFirstColumn="0" w:firstRowLastColumn="0" w:lastRowFirstColumn="0" w:lastRowLastColumn="0"/>
        </w:trPr>
        <w:tc>
          <w:tcPr>
            <w:tcW w:w="2898" w:type="dxa"/>
          </w:tcPr>
          <w:p w14:paraId="31F7E4D5" w14:textId="5F80E816" w:rsidR="003F5959" w:rsidRPr="00463815" w:rsidRDefault="003F5959" w:rsidP="00F87449">
            <w:pPr>
              <w:rPr>
                <w:rFonts w:asciiTheme="minorHAnsi" w:hAnsiTheme="minorHAnsi" w:cstheme="minorHAnsi"/>
                <w:szCs w:val="21"/>
              </w:rPr>
            </w:pPr>
            <w:r w:rsidRPr="00463815">
              <w:rPr>
                <w:rFonts w:asciiTheme="minorHAnsi" w:hAnsiTheme="minorHAnsi" w:cstheme="minorHAnsi"/>
                <w:szCs w:val="21"/>
              </w:rPr>
              <w:t>Compliance</w:t>
            </w:r>
          </w:p>
        </w:tc>
        <w:tc>
          <w:tcPr>
            <w:tcW w:w="6930" w:type="dxa"/>
          </w:tcPr>
          <w:p w14:paraId="0E128A29" w14:textId="273DCCAF" w:rsidR="003F5959" w:rsidRPr="00463815" w:rsidRDefault="009C40E5" w:rsidP="00321864">
            <w:pPr>
              <w:jc w:val="both"/>
              <w:rPr>
                <w:rFonts w:asciiTheme="minorHAnsi" w:hAnsiTheme="minorHAnsi" w:cstheme="minorHAnsi"/>
                <w:b/>
                <w:szCs w:val="21"/>
              </w:rPr>
            </w:pPr>
            <w:r w:rsidRPr="00463815">
              <w:rPr>
                <w:rFonts w:asciiTheme="minorHAnsi" w:hAnsiTheme="minorHAnsi" w:cstheme="minorHAnsi"/>
                <w:szCs w:val="21"/>
              </w:rPr>
              <w:t xml:space="preserve">Wells are placed at </w:t>
            </w:r>
            <w:r w:rsidR="00FF2655" w:rsidRPr="00463815">
              <w:rPr>
                <w:rFonts w:asciiTheme="minorHAnsi" w:hAnsiTheme="minorHAnsi" w:cstheme="minorHAnsi"/>
                <w:szCs w:val="21"/>
              </w:rPr>
              <w:t xml:space="preserve">or near </w:t>
            </w:r>
            <w:r w:rsidRPr="00463815">
              <w:rPr>
                <w:rFonts w:asciiTheme="minorHAnsi" w:hAnsiTheme="minorHAnsi" w:cstheme="minorHAnsi"/>
                <w:szCs w:val="21"/>
              </w:rPr>
              <w:t xml:space="preserve">the downgradient boundary of </w:t>
            </w:r>
            <w:r w:rsidR="00240C7A" w:rsidRPr="00463815">
              <w:rPr>
                <w:rFonts w:asciiTheme="minorHAnsi" w:hAnsiTheme="minorHAnsi" w:cstheme="minorHAnsi"/>
                <w:szCs w:val="21"/>
              </w:rPr>
              <w:t xml:space="preserve">a </w:t>
            </w:r>
            <w:r w:rsidR="00894F92" w:rsidRPr="00463815">
              <w:rPr>
                <w:rFonts w:asciiTheme="minorHAnsi" w:hAnsiTheme="minorHAnsi" w:cstheme="minorHAnsi"/>
                <w:szCs w:val="21"/>
              </w:rPr>
              <w:t>plume</w:t>
            </w:r>
            <w:r w:rsidR="001B61D0" w:rsidRPr="00463815">
              <w:rPr>
                <w:rFonts w:asciiTheme="minorHAnsi" w:hAnsiTheme="minorHAnsi" w:cstheme="minorHAnsi"/>
                <w:szCs w:val="21"/>
              </w:rPr>
              <w:t xml:space="preserve"> </w:t>
            </w:r>
            <w:r w:rsidRPr="00463815">
              <w:rPr>
                <w:rFonts w:asciiTheme="minorHAnsi" w:hAnsiTheme="minorHAnsi" w:cstheme="minorHAnsi"/>
                <w:szCs w:val="21"/>
              </w:rPr>
              <w:t xml:space="preserve">to determine </w:t>
            </w:r>
            <w:r w:rsidR="001B61D0" w:rsidRPr="00463815">
              <w:rPr>
                <w:rFonts w:asciiTheme="minorHAnsi" w:hAnsiTheme="minorHAnsi" w:cstheme="minorHAnsi"/>
                <w:szCs w:val="21"/>
              </w:rPr>
              <w:t xml:space="preserve">whether </w:t>
            </w:r>
            <w:r w:rsidRPr="00463815">
              <w:rPr>
                <w:rFonts w:asciiTheme="minorHAnsi" w:hAnsiTheme="minorHAnsi" w:cstheme="minorHAnsi"/>
                <w:szCs w:val="21"/>
              </w:rPr>
              <w:t>compliance requirements are being met according to</w:t>
            </w:r>
            <w:r w:rsidR="001B61D0" w:rsidRPr="00463815">
              <w:rPr>
                <w:rFonts w:asciiTheme="minorHAnsi" w:hAnsiTheme="minorHAnsi" w:cstheme="minorHAnsi"/>
                <w:szCs w:val="21"/>
              </w:rPr>
              <w:t xml:space="preserve"> a ground water quality standard</w:t>
            </w:r>
            <w:r w:rsidRPr="00463815">
              <w:rPr>
                <w:rFonts w:asciiTheme="minorHAnsi" w:hAnsiTheme="minorHAnsi" w:cstheme="minorHAnsi"/>
                <w:szCs w:val="21"/>
              </w:rPr>
              <w:t>.</w:t>
            </w:r>
          </w:p>
        </w:tc>
      </w:tr>
      <w:tr w:rsidR="009D6872" w:rsidRPr="007F78AA" w14:paraId="6D22BFFF" w14:textId="77777777" w:rsidTr="000A0A07">
        <w:tc>
          <w:tcPr>
            <w:tcW w:w="2898" w:type="dxa"/>
          </w:tcPr>
          <w:p w14:paraId="43BB9764" w14:textId="77777777" w:rsidR="009D6872" w:rsidRPr="00463815" w:rsidRDefault="009D6872" w:rsidP="00F87449">
            <w:pPr>
              <w:rPr>
                <w:rFonts w:asciiTheme="minorHAnsi" w:hAnsiTheme="minorHAnsi" w:cstheme="minorHAnsi"/>
                <w:szCs w:val="21"/>
              </w:rPr>
            </w:pPr>
            <w:r w:rsidRPr="00463815">
              <w:rPr>
                <w:rFonts w:asciiTheme="minorHAnsi" w:hAnsiTheme="minorHAnsi" w:cstheme="minorHAnsi"/>
                <w:szCs w:val="21"/>
              </w:rPr>
              <w:t>Risk Assessment</w:t>
            </w:r>
          </w:p>
        </w:tc>
        <w:tc>
          <w:tcPr>
            <w:tcW w:w="6930" w:type="dxa"/>
          </w:tcPr>
          <w:p w14:paraId="0EABBA9D" w14:textId="5CD74F43" w:rsidR="009D6872" w:rsidRPr="00463815" w:rsidRDefault="00E50800" w:rsidP="00321864">
            <w:pPr>
              <w:jc w:val="both"/>
              <w:rPr>
                <w:rFonts w:asciiTheme="minorHAnsi" w:hAnsiTheme="minorHAnsi" w:cstheme="minorHAnsi"/>
                <w:b/>
                <w:szCs w:val="21"/>
              </w:rPr>
            </w:pPr>
            <w:r w:rsidRPr="00463815">
              <w:rPr>
                <w:rFonts w:asciiTheme="minorHAnsi" w:hAnsiTheme="minorHAnsi" w:cstheme="minorHAnsi"/>
                <w:szCs w:val="21"/>
              </w:rPr>
              <w:t xml:space="preserve">Wells are placed </w:t>
            </w:r>
            <w:r w:rsidR="009D6872" w:rsidRPr="00463815">
              <w:rPr>
                <w:rFonts w:asciiTheme="minorHAnsi" w:hAnsiTheme="minorHAnsi" w:cstheme="minorHAnsi"/>
                <w:szCs w:val="21"/>
              </w:rPr>
              <w:t xml:space="preserve">to determine </w:t>
            </w:r>
            <w:r w:rsidR="00D24404" w:rsidRPr="00463815">
              <w:rPr>
                <w:rFonts w:asciiTheme="minorHAnsi" w:hAnsiTheme="minorHAnsi" w:cstheme="minorHAnsi"/>
                <w:szCs w:val="21"/>
              </w:rPr>
              <w:t xml:space="preserve">contaminant </w:t>
            </w:r>
            <w:r w:rsidR="009D6872" w:rsidRPr="00463815">
              <w:rPr>
                <w:rFonts w:asciiTheme="minorHAnsi" w:hAnsiTheme="minorHAnsi" w:cstheme="minorHAnsi"/>
                <w:szCs w:val="21"/>
              </w:rPr>
              <w:t xml:space="preserve">concentrations to </w:t>
            </w:r>
            <w:r w:rsidR="00D24404" w:rsidRPr="00463815">
              <w:rPr>
                <w:rFonts w:asciiTheme="minorHAnsi" w:hAnsiTheme="minorHAnsi" w:cstheme="minorHAnsi"/>
                <w:szCs w:val="21"/>
              </w:rPr>
              <w:t>evaluate</w:t>
            </w:r>
            <w:r w:rsidR="009D6872" w:rsidRPr="00463815">
              <w:rPr>
                <w:rFonts w:asciiTheme="minorHAnsi" w:hAnsiTheme="minorHAnsi" w:cstheme="minorHAnsi"/>
                <w:szCs w:val="21"/>
              </w:rPr>
              <w:t xml:space="preserve"> the potential risk to human health and the environment.</w:t>
            </w:r>
          </w:p>
        </w:tc>
      </w:tr>
      <w:tr w:rsidR="009D6872" w:rsidRPr="007F78AA" w14:paraId="34D5202B" w14:textId="77777777" w:rsidTr="000A0A07">
        <w:trPr>
          <w:cnfStyle w:val="000000100000" w:firstRow="0" w:lastRow="0" w:firstColumn="0" w:lastColumn="0" w:oddVBand="0" w:evenVBand="0" w:oddHBand="1" w:evenHBand="0" w:firstRowFirstColumn="0" w:firstRowLastColumn="0" w:lastRowFirstColumn="0" w:lastRowLastColumn="0"/>
        </w:trPr>
        <w:tc>
          <w:tcPr>
            <w:tcW w:w="2898" w:type="dxa"/>
          </w:tcPr>
          <w:p w14:paraId="692C84DB" w14:textId="77777777" w:rsidR="009D6872" w:rsidRPr="00463815" w:rsidRDefault="009D6872" w:rsidP="00F87449">
            <w:pPr>
              <w:rPr>
                <w:rFonts w:asciiTheme="minorHAnsi" w:hAnsiTheme="minorHAnsi" w:cstheme="minorHAnsi"/>
                <w:szCs w:val="21"/>
              </w:rPr>
            </w:pPr>
            <w:r w:rsidRPr="00463815">
              <w:rPr>
                <w:rFonts w:asciiTheme="minorHAnsi" w:hAnsiTheme="minorHAnsi" w:cstheme="minorHAnsi"/>
                <w:szCs w:val="21"/>
              </w:rPr>
              <w:t>Warning System</w:t>
            </w:r>
          </w:p>
        </w:tc>
        <w:tc>
          <w:tcPr>
            <w:tcW w:w="6930" w:type="dxa"/>
          </w:tcPr>
          <w:p w14:paraId="6BF1C310" w14:textId="4B089D79" w:rsidR="009D6872" w:rsidRPr="00463815" w:rsidRDefault="00844050" w:rsidP="00321864">
            <w:pPr>
              <w:jc w:val="both"/>
              <w:rPr>
                <w:rFonts w:asciiTheme="minorHAnsi" w:hAnsiTheme="minorHAnsi" w:cstheme="minorHAnsi"/>
                <w:b/>
                <w:szCs w:val="21"/>
              </w:rPr>
            </w:pPr>
            <w:r w:rsidRPr="00463815">
              <w:rPr>
                <w:rFonts w:asciiTheme="minorHAnsi" w:hAnsiTheme="minorHAnsi" w:cstheme="minorHAnsi"/>
                <w:szCs w:val="21"/>
              </w:rPr>
              <w:t xml:space="preserve">Wells </w:t>
            </w:r>
            <w:r w:rsidR="00822329" w:rsidRPr="00463815">
              <w:rPr>
                <w:rFonts w:asciiTheme="minorHAnsi" w:hAnsiTheme="minorHAnsi" w:cstheme="minorHAnsi"/>
                <w:szCs w:val="21"/>
              </w:rPr>
              <w:t xml:space="preserve">are </w:t>
            </w:r>
            <w:r w:rsidRPr="00463815">
              <w:rPr>
                <w:rFonts w:asciiTheme="minorHAnsi" w:hAnsiTheme="minorHAnsi" w:cstheme="minorHAnsi"/>
                <w:szCs w:val="21"/>
              </w:rPr>
              <w:t xml:space="preserve">placed </w:t>
            </w:r>
            <w:r w:rsidR="009D6872" w:rsidRPr="00463815">
              <w:rPr>
                <w:rFonts w:asciiTheme="minorHAnsi" w:hAnsiTheme="minorHAnsi" w:cstheme="minorHAnsi"/>
                <w:szCs w:val="21"/>
              </w:rPr>
              <w:t xml:space="preserve">near a </w:t>
            </w:r>
            <w:r w:rsidR="007D7EFF" w:rsidRPr="00463815">
              <w:rPr>
                <w:rFonts w:asciiTheme="minorHAnsi" w:hAnsiTheme="minorHAnsi" w:cstheme="minorHAnsi"/>
                <w:szCs w:val="21"/>
              </w:rPr>
              <w:t xml:space="preserve">potential </w:t>
            </w:r>
            <w:r w:rsidR="009D6872" w:rsidRPr="00463815">
              <w:rPr>
                <w:rFonts w:asciiTheme="minorHAnsi" w:hAnsiTheme="minorHAnsi" w:cstheme="minorHAnsi"/>
                <w:szCs w:val="21"/>
              </w:rPr>
              <w:t xml:space="preserve">receptor to </w:t>
            </w:r>
            <w:r w:rsidR="00DD6184" w:rsidRPr="00463815">
              <w:rPr>
                <w:rFonts w:asciiTheme="minorHAnsi" w:hAnsiTheme="minorHAnsi" w:cstheme="minorHAnsi"/>
                <w:szCs w:val="21"/>
              </w:rPr>
              <w:t>provide</w:t>
            </w:r>
            <w:r w:rsidR="005D1827" w:rsidRPr="00463815">
              <w:rPr>
                <w:rFonts w:asciiTheme="minorHAnsi" w:hAnsiTheme="minorHAnsi" w:cstheme="minorHAnsi"/>
                <w:szCs w:val="21"/>
              </w:rPr>
              <w:t xml:space="preserve"> </w:t>
            </w:r>
            <w:r w:rsidR="009D6872" w:rsidRPr="00463815">
              <w:rPr>
                <w:rFonts w:asciiTheme="minorHAnsi" w:hAnsiTheme="minorHAnsi" w:cstheme="minorHAnsi"/>
                <w:szCs w:val="21"/>
              </w:rPr>
              <w:t>warning</w:t>
            </w:r>
            <w:r w:rsidR="005D1827" w:rsidRPr="00463815">
              <w:rPr>
                <w:rFonts w:asciiTheme="minorHAnsi" w:hAnsiTheme="minorHAnsi" w:cstheme="minorHAnsi"/>
                <w:szCs w:val="21"/>
              </w:rPr>
              <w:t xml:space="preserve"> regarding </w:t>
            </w:r>
            <w:r w:rsidR="00756537" w:rsidRPr="00463815">
              <w:rPr>
                <w:rFonts w:asciiTheme="minorHAnsi" w:hAnsiTheme="minorHAnsi" w:cstheme="minorHAnsi"/>
                <w:szCs w:val="21"/>
              </w:rPr>
              <w:t>contaminant migration</w:t>
            </w:r>
            <w:r w:rsidR="00666E77" w:rsidRPr="00463815">
              <w:rPr>
                <w:rFonts w:asciiTheme="minorHAnsi" w:hAnsiTheme="minorHAnsi" w:cstheme="minorHAnsi"/>
                <w:szCs w:val="21"/>
              </w:rPr>
              <w:t xml:space="preserve"> </w:t>
            </w:r>
            <w:r w:rsidR="00756537" w:rsidRPr="00463815">
              <w:rPr>
                <w:rFonts w:asciiTheme="minorHAnsi" w:hAnsiTheme="minorHAnsi" w:cstheme="minorHAnsi"/>
                <w:szCs w:val="21"/>
              </w:rPr>
              <w:t xml:space="preserve">and </w:t>
            </w:r>
            <w:r w:rsidR="00C41208" w:rsidRPr="00463815">
              <w:rPr>
                <w:rFonts w:asciiTheme="minorHAnsi" w:hAnsiTheme="minorHAnsi" w:cstheme="minorHAnsi"/>
                <w:szCs w:val="21"/>
              </w:rPr>
              <w:t xml:space="preserve">thereby help </w:t>
            </w:r>
            <w:r w:rsidR="00756537" w:rsidRPr="00463815">
              <w:rPr>
                <w:rFonts w:asciiTheme="minorHAnsi" w:hAnsiTheme="minorHAnsi" w:cstheme="minorHAnsi"/>
                <w:szCs w:val="21"/>
              </w:rPr>
              <w:t>protect the</w:t>
            </w:r>
            <w:r w:rsidR="00666E77" w:rsidRPr="00463815">
              <w:rPr>
                <w:rFonts w:asciiTheme="minorHAnsi" w:hAnsiTheme="minorHAnsi" w:cstheme="minorHAnsi"/>
                <w:szCs w:val="21"/>
              </w:rPr>
              <w:t xml:space="preserve"> receptor</w:t>
            </w:r>
            <w:r w:rsidR="00C41208" w:rsidRPr="00463815">
              <w:rPr>
                <w:rFonts w:asciiTheme="minorHAnsi" w:hAnsiTheme="minorHAnsi" w:cstheme="minorHAnsi"/>
                <w:szCs w:val="21"/>
              </w:rPr>
              <w:t xml:space="preserve"> by allowing </w:t>
            </w:r>
            <w:r w:rsidR="009C1877" w:rsidRPr="00463815">
              <w:rPr>
                <w:rFonts w:asciiTheme="minorHAnsi" w:hAnsiTheme="minorHAnsi" w:cstheme="minorHAnsi"/>
                <w:szCs w:val="21"/>
              </w:rPr>
              <w:t xml:space="preserve">response </w:t>
            </w:r>
            <w:r w:rsidR="00C41208" w:rsidRPr="00463815">
              <w:rPr>
                <w:rFonts w:asciiTheme="minorHAnsi" w:hAnsiTheme="minorHAnsi" w:cstheme="minorHAnsi"/>
                <w:szCs w:val="21"/>
              </w:rPr>
              <w:t xml:space="preserve">time for </w:t>
            </w:r>
            <w:r w:rsidR="00944484" w:rsidRPr="00463815">
              <w:rPr>
                <w:rFonts w:asciiTheme="minorHAnsi" w:hAnsiTheme="minorHAnsi" w:cstheme="minorHAnsi"/>
                <w:szCs w:val="21"/>
              </w:rPr>
              <w:t xml:space="preserve">remedial </w:t>
            </w:r>
            <w:r w:rsidR="00C41208" w:rsidRPr="00463815">
              <w:rPr>
                <w:rFonts w:asciiTheme="minorHAnsi" w:hAnsiTheme="minorHAnsi" w:cstheme="minorHAnsi"/>
                <w:szCs w:val="21"/>
              </w:rPr>
              <w:t>actions</w:t>
            </w:r>
            <w:r w:rsidR="00756537" w:rsidRPr="00463815">
              <w:rPr>
                <w:rFonts w:asciiTheme="minorHAnsi" w:hAnsiTheme="minorHAnsi" w:cstheme="minorHAnsi"/>
                <w:szCs w:val="21"/>
              </w:rPr>
              <w:t xml:space="preserve"> </w:t>
            </w:r>
          </w:p>
        </w:tc>
      </w:tr>
      <w:tr w:rsidR="009D6872" w:rsidRPr="007F78AA" w14:paraId="5716C28B" w14:textId="77777777" w:rsidTr="000A0A07">
        <w:tc>
          <w:tcPr>
            <w:tcW w:w="2898" w:type="dxa"/>
          </w:tcPr>
          <w:p w14:paraId="6F3FE610" w14:textId="77777777" w:rsidR="009D6872" w:rsidRPr="00463815" w:rsidRDefault="009D6872" w:rsidP="00F87449">
            <w:pPr>
              <w:rPr>
                <w:rFonts w:asciiTheme="minorHAnsi" w:hAnsiTheme="minorHAnsi" w:cstheme="minorHAnsi"/>
                <w:szCs w:val="21"/>
              </w:rPr>
            </w:pPr>
            <w:r w:rsidRPr="00463815">
              <w:rPr>
                <w:rFonts w:asciiTheme="minorHAnsi" w:hAnsiTheme="minorHAnsi" w:cstheme="minorHAnsi"/>
                <w:szCs w:val="21"/>
              </w:rPr>
              <w:t>Trend Analysis</w:t>
            </w:r>
          </w:p>
        </w:tc>
        <w:tc>
          <w:tcPr>
            <w:tcW w:w="6930" w:type="dxa"/>
          </w:tcPr>
          <w:p w14:paraId="0169E8DB" w14:textId="5514C4D2" w:rsidR="009D6872" w:rsidRPr="00463815" w:rsidRDefault="00385FED" w:rsidP="00321864">
            <w:pPr>
              <w:jc w:val="both"/>
              <w:rPr>
                <w:rFonts w:asciiTheme="minorHAnsi" w:hAnsiTheme="minorHAnsi" w:cstheme="minorHAnsi"/>
                <w:b/>
                <w:szCs w:val="21"/>
              </w:rPr>
            </w:pPr>
            <w:r w:rsidRPr="00463815">
              <w:rPr>
                <w:rFonts w:asciiTheme="minorHAnsi" w:hAnsiTheme="minorHAnsi" w:cstheme="minorHAnsi"/>
                <w:szCs w:val="21"/>
              </w:rPr>
              <w:t xml:space="preserve">Wells are placed </w:t>
            </w:r>
            <w:r w:rsidR="00E15087" w:rsidRPr="00463815">
              <w:rPr>
                <w:rFonts w:asciiTheme="minorHAnsi" w:hAnsiTheme="minorHAnsi" w:cstheme="minorHAnsi"/>
                <w:szCs w:val="21"/>
              </w:rPr>
              <w:t xml:space="preserve">throughout a plume </w:t>
            </w:r>
            <w:r w:rsidR="009D6872" w:rsidRPr="00463815">
              <w:rPr>
                <w:rFonts w:asciiTheme="minorHAnsi" w:hAnsiTheme="minorHAnsi" w:cstheme="minorHAnsi"/>
                <w:szCs w:val="21"/>
              </w:rPr>
              <w:t xml:space="preserve">to evaluate whether a decreasing or increasing </w:t>
            </w:r>
            <w:r w:rsidR="00A8032C" w:rsidRPr="00463815">
              <w:rPr>
                <w:rFonts w:asciiTheme="minorHAnsi" w:hAnsiTheme="minorHAnsi" w:cstheme="minorHAnsi"/>
                <w:szCs w:val="21"/>
              </w:rPr>
              <w:t>contaminant concentration</w:t>
            </w:r>
            <w:r w:rsidR="000F14DD" w:rsidRPr="00463815">
              <w:rPr>
                <w:rFonts w:asciiTheme="minorHAnsi" w:hAnsiTheme="minorHAnsi" w:cstheme="minorHAnsi"/>
                <w:szCs w:val="21"/>
              </w:rPr>
              <w:t xml:space="preserve"> </w:t>
            </w:r>
            <w:r w:rsidR="009D6872" w:rsidRPr="00463815">
              <w:rPr>
                <w:rFonts w:asciiTheme="minorHAnsi" w:hAnsiTheme="minorHAnsi" w:cstheme="minorHAnsi"/>
                <w:szCs w:val="21"/>
              </w:rPr>
              <w:t>trend is occurring</w:t>
            </w:r>
            <w:r w:rsidR="003A43E4" w:rsidRPr="00463815">
              <w:rPr>
                <w:rFonts w:asciiTheme="minorHAnsi" w:hAnsiTheme="minorHAnsi" w:cstheme="minorHAnsi"/>
                <w:szCs w:val="21"/>
              </w:rPr>
              <w:t>, which is typically neede</w:t>
            </w:r>
            <w:r w:rsidR="000215F1" w:rsidRPr="00463815">
              <w:rPr>
                <w:rFonts w:asciiTheme="minorHAnsi" w:hAnsiTheme="minorHAnsi" w:cstheme="minorHAnsi"/>
                <w:szCs w:val="21"/>
              </w:rPr>
              <w:t xml:space="preserve">d during compliance monitoring or </w:t>
            </w:r>
            <w:r w:rsidR="00AB7A55" w:rsidRPr="00463815">
              <w:rPr>
                <w:rFonts w:asciiTheme="minorHAnsi" w:hAnsiTheme="minorHAnsi" w:cstheme="minorHAnsi"/>
                <w:szCs w:val="21"/>
              </w:rPr>
              <w:t>ground water remediation</w:t>
            </w:r>
          </w:p>
        </w:tc>
      </w:tr>
      <w:tr w:rsidR="009D6872" w:rsidRPr="007F78AA" w14:paraId="78353499" w14:textId="77777777" w:rsidTr="000A0A07">
        <w:trPr>
          <w:cnfStyle w:val="000000100000" w:firstRow="0" w:lastRow="0" w:firstColumn="0" w:lastColumn="0" w:oddVBand="0" w:evenVBand="0" w:oddHBand="1" w:evenHBand="0" w:firstRowFirstColumn="0" w:firstRowLastColumn="0" w:lastRowFirstColumn="0" w:lastRowLastColumn="0"/>
        </w:trPr>
        <w:tc>
          <w:tcPr>
            <w:tcW w:w="2898" w:type="dxa"/>
          </w:tcPr>
          <w:p w14:paraId="1F32360D" w14:textId="77777777" w:rsidR="009D6872" w:rsidRPr="00463815" w:rsidRDefault="009D6872" w:rsidP="00F87449">
            <w:pPr>
              <w:rPr>
                <w:rFonts w:asciiTheme="minorHAnsi" w:hAnsiTheme="minorHAnsi" w:cstheme="minorHAnsi"/>
                <w:szCs w:val="21"/>
              </w:rPr>
            </w:pPr>
            <w:r w:rsidRPr="00463815">
              <w:rPr>
                <w:rFonts w:asciiTheme="minorHAnsi" w:hAnsiTheme="minorHAnsi" w:cstheme="minorHAnsi"/>
                <w:szCs w:val="21"/>
              </w:rPr>
              <w:t>Remedy Progression</w:t>
            </w:r>
          </w:p>
        </w:tc>
        <w:tc>
          <w:tcPr>
            <w:tcW w:w="6930" w:type="dxa"/>
          </w:tcPr>
          <w:p w14:paraId="645050B6" w14:textId="4DFEB19D" w:rsidR="009D6872" w:rsidRPr="00463815" w:rsidRDefault="009D6872" w:rsidP="00321864">
            <w:pPr>
              <w:jc w:val="both"/>
              <w:rPr>
                <w:rFonts w:asciiTheme="minorHAnsi" w:hAnsiTheme="minorHAnsi" w:cstheme="minorHAnsi"/>
                <w:b/>
                <w:szCs w:val="21"/>
              </w:rPr>
            </w:pPr>
            <w:r w:rsidRPr="00463815">
              <w:rPr>
                <w:rFonts w:asciiTheme="minorHAnsi" w:hAnsiTheme="minorHAnsi" w:cstheme="minorHAnsi"/>
                <w:szCs w:val="21"/>
              </w:rPr>
              <w:t>Wells</w:t>
            </w:r>
            <w:r w:rsidR="00822329" w:rsidRPr="00463815">
              <w:rPr>
                <w:rFonts w:asciiTheme="minorHAnsi" w:hAnsiTheme="minorHAnsi" w:cstheme="minorHAnsi"/>
                <w:szCs w:val="21"/>
              </w:rPr>
              <w:t xml:space="preserve"> are</w:t>
            </w:r>
            <w:r w:rsidRPr="00463815">
              <w:rPr>
                <w:rFonts w:asciiTheme="minorHAnsi" w:hAnsiTheme="minorHAnsi" w:cstheme="minorHAnsi"/>
                <w:szCs w:val="21"/>
              </w:rPr>
              <w:t xml:space="preserve"> </w:t>
            </w:r>
            <w:r w:rsidR="00E15087" w:rsidRPr="00463815">
              <w:rPr>
                <w:rFonts w:asciiTheme="minorHAnsi" w:hAnsiTheme="minorHAnsi" w:cstheme="minorHAnsi"/>
                <w:szCs w:val="21"/>
              </w:rPr>
              <w:t xml:space="preserve">placed to determine if </w:t>
            </w:r>
            <w:r w:rsidR="0090228E" w:rsidRPr="00463815">
              <w:rPr>
                <w:rFonts w:asciiTheme="minorHAnsi" w:hAnsiTheme="minorHAnsi" w:cstheme="minorHAnsi"/>
                <w:szCs w:val="21"/>
              </w:rPr>
              <w:t xml:space="preserve">ground water remediation activities are </w:t>
            </w:r>
            <w:r w:rsidR="00262B28" w:rsidRPr="00463815">
              <w:rPr>
                <w:rFonts w:asciiTheme="minorHAnsi" w:hAnsiTheme="minorHAnsi" w:cstheme="minorHAnsi"/>
                <w:szCs w:val="21"/>
              </w:rPr>
              <w:t>working as expected (often includes wells for trend analysis)</w:t>
            </w:r>
          </w:p>
        </w:tc>
      </w:tr>
      <w:tr w:rsidR="009D6872" w:rsidRPr="007F78AA" w14:paraId="0C18FFF6" w14:textId="77777777" w:rsidTr="000A0A07">
        <w:tc>
          <w:tcPr>
            <w:tcW w:w="2898" w:type="dxa"/>
          </w:tcPr>
          <w:p w14:paraId="2C2FD3A9" w14:textId="77777777" w:rsidR="009D6872" w:rsidRPr="00463815" w:rsidRDefault="009D6872" w:rsidP="00F87449">
            <w:pPr>
              <w:rPr>
                <w:rFonts w:asciiTheme="minorHAnsi" w:hAnsiTheme="minorHAnsi" w:cstheme="minorHAnsi"/>
                <w:szCs w:val="21"/>
              </w:rPr>
            </w:pPr>
            <w:r w:rsidRPr="00463815">
              <w:rPr>
                <w:rFonts w:asciiTheme="minorHAnsi" w:hAnsiTheme="minorHAnsi" w:cstheme="minorHAnsi"/>
                <w:szCs w:val="21"/>
              </w:rPr>
              <w:t xml:space="preserve">Cause and </w:t>
            </w:r>
            <w:r w:rsidR="00493321" w:rsidRPr="00463815">
              <w:rPr>
                <w:rFonts w:asciiTheme="minorHAnsi" w:hAnsiTheme="minorHAnsi" w:cstheme="minorHAnsi"/>
                <w:szCs w:val="21"/>
              </w:rPr>
              <w:t>E</w:t>
            </w:r>
            <w:r w:rsidRPr="00463815">
              <w:rPr>
                <w:rFonts w:asciiTheme="minorHAnsi" w:hAnsiTheme="minorHAnsi" w:cstheme="minorHAnsi"/>
                <w:szCs w:val="21"/>
              </w:rPr>
              <w:t>ffect</w:t>
            </w:r>
          </w:p>
        </w:tc>
        <w:tc>
          <w:tcPr>
            <w:tcW w:w="6930" w:type="dxa"/>
          </w:tcPr>
          <w:p w14:paraId="41D7BA75" w14:textId="711C7FA2" w:rsidR="009D6872" w:rsidRPr="00463815" w:rsidRDefault="009D6872" w:rsidP="00321864">
            <w:pPr>
              <w:jc w:val="both"/>
              <w:rPr>
                <w:rFonts w:asciiTheme="minorHAnsi" w:hAnsiTheme="minorHAnsi" w:cstheme="minorHAnsi"/>
                <w:b/>
                <w:szCs w:val="21"/>
              </w:rPr>
            </w:pPr>
            <w:r w:rsidRPr="00463815">
              <w:rPr>
                <w:rFonts w:asciiTheme="minorHAnsi" w:hAnsiTheme="minorHAnsi" w:cstheme="minorHAnsi"/>
                <w:szCs w:val="21"/>
              </w:rPr>
              <w:t>Wells</w:t>
            </w:r>
            <w:r w:rsidR="00822329" w:rsidRPr="00463815">
              <w:rPr>
                <w:rFonts w:asciiTheme="minorHAnsi" w:hAnsiTheme="minorHAnsi" w:cstheme="minorHAnsi"/>
                <w:szCs w:val="21"/>
              </w:rPr>
              <w:t xml:space="preserve"> are </w:t>
            </w:r>
            <w:r w:rsidRPr="00463815">
              <w:rPr>
                <w:rFonts w:asciiTheme="minorHAnsi" w:hAnsiTheme="minorHAnsi" w:cstheme="minorHAnsi"/>
                <w:szCs w:val="21"/>
              </w:rPr>
              <w:t xml:space="preserve">placed to evaluate </w:t>
            </w:r>
            <w:r w:rsidR="003F6C8B" w:rsidRPr="00463815">
              <w:rPr>
                <w:rFonts w:asciiTheme="minorHAnsi" w:hAnsiTheme="minorHAnsi" w:cstheme="minorHAnsi"/>
                <w:szCs w:val="21"/>
              </w:rPr>
              <w:t xml:space="preserve">effects </w:t>
            </w:r>
            <w:r w:rsidRPr="00463815">
              <w:rPr>
                <w:rFonts w:asciiTheme="minorHAnsi" w:hAnsiTheme="minorHAnsi" w:cstheme="minorHAnsi"/>
                <w:szCs w:val="21"/>
              </w:rPr>
              <w:t>an action or p</w:t>
            </w:r>
            <w:r w:rsidR="00390A92" w:rsidRPr="00463815">
              <w:rPr>
                <w:rFonts w:asciiTheme="minorHAnsi" w:hAnsiTheme="minorHAnsi" w:cstheme="minorHAnsi"/>
                <w:szCs w:val="21"/>
              </w:rPr>
              <w:t>rocess (e.g.</w:t>
            </w:r>
            <w:r w:rsidR="003F6C8B" w:rsidRPr="00463815">
              <w:rPr>
                <w:rFonts w:asciiTheme="minorHAnsi" w:hAnsiTheme="minorHAnsi" w:cstheme="minorHAnsi"/>
                <w:szCs w:val="21"/>
              </w:rPr>
              <w:t>,</w:t>
            </w:r>
            <w:r w:rsidR="00390A92" w:rsidRPr="00463815">
              <w:rPr>
                <w:rFonts w:asciiTheme="minorHAnsi" w:hAnsiTheme="minorHAnsi" w:cstheme="minorHAnsi"/>
                <w:szCs w:val="21"/>
              </w:rPr>
              <w:t xml:space="preserve"> ground water</w:t>
            </w:r>
            <w:r w:rsidR="003F6C8B" w:rsidRPr="00463815">
              <w:rPr>
                <w:rFonts w:asciiTheme="minorHAnsi" w:hAnsiTheme="minorHAnsi" w:cstheme="minorHAnsi"/>
                <w:szCs w:val="21"/>
              </w:rPr>
              <w:t xml:space="preserve"> extraction</w:t>
            </w:r>
            <w:r w:rsidRPr="00463815">
              <w:rPr>
                <w:rFonts w:asciiTheme="minorHAnsi" w:hAnsiTheme="minorHAnsi" w:cstheme="minorHAnsi"/>
                <w:szCs w:val="21"/>
              </w:rPr>
              <w:t>)</w:t>
            </w:r>
            <w:r w:rsidR="003F6C8B" w:rsidRPr="00463815">
              <w:rPr>
                <w:rFonts w:asciiTheme="minorHAnsi" w:hAnsiTheme="minorHAnsi" w:cstheme="minorHAnsi"/>
                <w:szCs w:val="21"/>
              </w:rPr>
              <w:t xml:space="preserve"> on the saturated zone or aquifer</w:t>
            </w:r>
          </w:p>
        </w:tc>
      </w:tr>
      <w:bookmarkEnd w:id="17"/>
    </w:tbl>
    <w:p w14:paraId="36203199" w14:textId="77777777" w:rsidR="00170A50" w:rsidRPr="007F78AA" w:rsidRDefault="00170A50" w:rsidP="00F87449">
      <w:pPr>
        <w:rPr>
          <w:b/>
          <w:szCs w:val="21"/>
        </w:rPr>
      </w:pPr>
    </w:p>
    <w:p w14:paraId="056598BD" w14:textId="4F186977" w:rsidR="00170A50" w:rsidRPr="00E06676" w:rsidRDefault="006C6F9F" w:rsidP="003E3A18">
      <w:pPr>
        <w:rPr>
          <w:b/>
          <w:szCs w:val="21"/>
        </w:rPr>
      </w:pPr>
      <w:r w:rsidRPr="00E06676">
        <w:rPr>
          <w:szCs w:val="21"/>
        </w:rPr>
        <w:t xml:space="preserve">The processes controlling the movement of dissolved contaminants through porous media include advection, </w:t>
      </w:r>
      <w:r w:rsidR="002D4842" w:rsidRPr="00E06676">
        <w:rPr>
          <w:szCs w:val="21"/>
        </w:rPr>
        <w:t xml:space="preserve">mechanical </w:t>
      </w:r>
      <w:r w:rsidRPr="00E06676">
        <w:rPr>
          <w:szCs w:val="21"/>
        </w:rPr>
        <w:t>dispersion, and diffusion.</w:t>
      </w:r>
      <w:r w:rsidR="00D64231">
        <w:rPr>
          <w:szCs w:val="21"/>
        </w:rPr>
        <w:t xml:space="preserve"> </w:t>
      </w:r>
      <w:r w:rsidRPr="00E06676">
        <w:rPr>
          <w:szCs w:val="21"/>
        </w:rPr>
        <w:t xml:space="preserve">Advection is the transport of solutes by the flowing ground water. </w:t>
      </w:r>
      <w:r w:rsidR="00170A50" w:rsidRPr="00E06676">
        <w:rPr>
          <w:szCs w:val="21"/>
        </w:rPr>
        <w:t>Ground water moves at rates both greater and less than the average linear velocity.</w:t>
      </w:r>
      <w:r w:rsidR="00D64231">
        <w:rPr>
          <w:szCs w:val="21"/>
        </w:rPr>
        <w:t xml:space="preserve"> </w:t>
      </w:r>
      <w:r w:rsidR="00170A50" w:rsidRPr="00E06676">
        <w:rPr>
          <w:szCs w:val="21"/>
        </w:rPr>
        <w:t>This is due to:</w:t>
      </w:r>
      <w:r w:rsidR="00D64231">
        <w:rPr>
          <w:szCs w:val="21"/>
        </w:rPr>
        <w:t xml:space="preserve"> </w:t>
      </w:r>
      <w:r w:rsidR="00170A50" w:rsidRPr="00E06676">
        <w:rPr>
          <w:szCs w:val="21"/>
        </w:rPr>
        <w:t>1) fluids moving faster through the center of the pores than along the edges, 2) fluids travelling shorter pathways and/or splitting or branching to the sides, and 3) fluids travelling faster through larger pores than through smaller pores (Fetter,</w:t>
      </w:r>
      <w:r w:rsidR="00C7368D" w:rsidRPr="00E06676">
        <w:rPr>
          <w:szCs w:val="21"/>
        </w:rPr>
        <w:t xml:space="preserve"> </w:t>
      </w:r>
      <w:r w:rsidR="006B079D" w:rsidRPr="00E06676">
        <w:rPr>
          <w:szCs w:val="21"/>
        </w:rPr>
        <w:t>2001</w:t>
      </w:r>
      <w:r w:rsidR="00170A50" w:rsidRPr="00E06676">
        <w:rPr>
          <w:szCs w:val="21"/>
        </w:rPr>
        <w:t>).</w:t>
      </w:r>
      <w:r w:rsidR="00D64231">
        <w:rPr>
          <w:szCs w:val="21"/>
        </w:rPr>
        <w:t xml:space="preserve"> </w:t>
      </w:r>
      <w:r w:rsidR="00170A50" w:rsidRPr="00E06676">
        <w:rPr>
          <w:szCs w:val="21"/>
        </w:rPr>
        <w:t>Because the invading solute-containing water does not travel at the same velocity, mixing occurs along flow paths.</w:t>
      </w:r>
      <w:r w:rsidR="00D64231">
        <w:rPr>
          <w:szCs w:val="21"/>
        </w:rPr>
        <w:t xml:space="preserve"> </w:t>
      </w:r>
      <w:r w:rsidR="00170A50" w:rsidRPr="00E06676">
        <w:rPr>
          <w:szCs w:val="21"/>
        </w:rPr>
        <w:t>This mixing is called mechanical dispersion and results in distribution of the solute</w:t>
      </w:r>
      <w:r w:rsidR="005F38D6" w:rsidRPr="00E06676">
        <w:rPr>
          <w:szCs w:val="21"/>
        </w:rPr>
        <w:t xml:space="preserve"> (contaminant)</w:t>
      </w:r>
      <w:r w:rsidR="00170A50" w:rsidRPr="00E06676">
        <w:rPr>
          <w:szCs w:val="21"/>
        </w:rPr>
        <w:t xml:space="preserve"> at the advancing edge of flow (Fetter, </w:t>
      </w:r>
      <w:r w:rsidR="006B079D" w:rsidRPr="00E06676">
        <w:rPr>
          <w:szCs w:val="21"/>
        </w:rPr>
        <w:t>1999</w:t>
      </w:r>
      <w:r w:rsidR="00170A50" w:rsidRPr="00E06676">
        <w:rPr>
          <w:szCs w:val="21"/>
        </w:rPr>
        <w:t>).</w:t>
      </w:r>
      <w:r w:rsidR="00D64231">
        <w:rPr>
          <w:szCs w:val="21"/>
        </w:rPr>
        <w:t xml:space="preserve"> </w:t>
      </w:r>
      <w:r w:rsidR="00170A50" w:rsidRPr="00E06676">
        <w:rPr>
          <w:szCs w:val="21"/>
        </w:rPr>
        <w:t>The mixing that occurs in the direction of flow is called longitudinal dispersion.</w:t>
      </w:r>
      <w:r w:rsidR="00D64231">
        <w:rPr>
          <w:szCs w:val="21"/>
        </w:rPr>
        <w:t xml:space="preserve"> </w:t>
      </w:r>
      <w:r w:rsidR="00170A50" w:rsidRPr="00E06676">
        <w:rPr>
          <w:szCs w:val="21"/>
        </w:rPr>
        <w:t>Spreading normal to the direction of flow from splitting and branching out to the sides is called transverse dispersion.</w:t>
      </w:r>
    </w:p>
    <w:p w14:paraId="0B7B59E0" w14:textId="77777777" w:rsidR="00594C24" w:rsidRDefault="00726470" w:rsidP="00323F0D">
      <w:pPr>
        <w:jc w:val="center"/>
        <w:rPr>
          <w:b/>
          <w:szCs w:val="21"/>
        </w:rPr>
      </w:pPr>
      <w:r w:rsidRPr="00E06676">
        <w:rPr>
          <w:b/>
          <w:noProof/>
          <w:szCs w:val="21"/>
        </w:rPr>
        <w:lastRenderedPageBreak/>
        <w:drawing>
          <wp:inline distT="0" distB="0" distL="0" distR="0" wp14:anchorId="6B6D23C6" wp14:editId="0724F667">
            <wp:extent cx="5686425" cy="4376630"/>
            <wp:effectExtent l="19050" t="0" r="9525"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srcRect/>
                    <a:stretch>
                      <a:fillRect/>
                    </a:stretch>
                  </pic:blipFill>
                  <pic:spPr bwMode="auto">
                    <a:xfrm>
                      <a:off x="0" y="0"/>
                      <a:ext cx="5686425" cy="4376630"/>
                    </a:xfrm>
                    <a:prstGeom prst="rect">
                      <a:avLst/>
                    </a:prstGeom>
                    <a:noFill/>
                    <a:ln w="9525">
                      <a:noFill/>
                      <a:miter lim="800000"/>
                      <a:headEnd/>
                      <a:tailEnd/>
                    </a:ln>
                  </pic:spPr>
                </pic:pic>
              </a:graphicData>
            </a:graphic>
          </wp:inline>
        </w:drawing>
      </w:r>
    </w:p>
    <w:p w14:paraId="41E113B5" w14:textId="1E645E1E" w:rsidR="00523628" w:rsidRPr="00105C7E" w:rsidRDefault="00523628" w:rsidP="00105C7E">
      <w:pPr>
        <w:spacing w:after="0"/>
        <w:ind w:left="720"/>
        <w:jc w:val="both"/>
        <w:rPr>
          <w:rFonts w:asciiTheme="minorHAnsi" w:hAnsiTheme="minorHAnsi" w:cstheme="minorHAnsi"/>
          <w:b/>
          <w:szCs w:val="21"/>
        </w:rPr>
      </w:pPr>
      <w:r w:rsidRPr="00105C7E">
        <w:rPr>
          <w:rFonts w:asciiTheme="minorHAnsi" w:hAnsiTheme="minorHAnsi" w:cstheme="minorHAnsi"/>
          <w:szCs w:val="21"/>
        </w:rPr>
        <w:sym w:font="WP IconicSymbolsA" w:char="F08E"/>
      </w:r>
      <w:r w:rsidRPr="00105C7E">
        <w:rPr>
          <w:rFonts w:asciiTheme="minorHAnsi" w:hAnsiTheme="minorHAnsi" w:cstheme="minorHAnsi"/>
          <w:szCs w:val="21"/>
        </w:rPr>
        <w:t xml:space="preserve"> Downgradient detection wells</w:t>
      </w:r>
    </w:p>
    <w:p w14:paraId="72BDD26E" w14:textId="77777777" w:rsidR="00170A50" w:rsidRPr="00105C7E" w:rsidRDefault="00170A50" w:rsidP="00105C7E">
      <w:pPr>
        <w:spacing w:after="0"/>
        <w:ind w:firstLine="720"/>
        <w:jc w:val="both"/>
        <w:rPr>
          <w:rFonts w:asciiTheme="minorHAnsi" w:hAnsiTheme="minorHAnsi" w:cstheme="minorHAnsi"/>
          <w:b/>
          <w:szCs w:val="21"/>
        </w:rPr>
      </w:pPr>
      <w:r w:rsidRPr="00105C7E">
        <w:rPr>
          <w:rFonts w:asciiTheme="minorHAnsi" w:hAnsiTheme="minorHAnsi" w:cstheme="minorHAnsi"/>
          <w:szCs w:val="21"/>
        </w:rPr>
        <w:sym w:font="WP IconicSymbolsA" w:char="F08F"/>
      </w:r>
      <w:r w:rsidR="00CC15FB" w:rsidRPr="00105C7E">
        <w:rPr>
          <w:rFonts w:asciiTheme="minorHAnsi" w:hAnsiTheme="minorHAnsi" w:cstheme="minorHAnsi"/>
          <w:szCs w:val="21"/>
        </w:rPr>
        <w:t xml:space="preserve"> </w:t>
      </w:r>
      <w:r w:rsidRPr="00105C7E">
        <w:rPr>
          <w:rFonts w:asciiTheme="minorHAnsi" w:hAnsiTheme="minorHAnsi" w:cstheme="minorHAnsi"/>
          <w:szCs w:val="21"/>
        </w:rPr>
        <w:t>Downgradient well in buried channe</w:t>
      </w:r>
      <w:r w:rsidR="00CC15FB" w:rsidRPr="00105C7E">
        <w:rPr>
          <w:rFonts w:asciiTheme="minorHAnsi" w:hAnsiTheme="minorHAnsi" w:cstheme="minorHAnsi"/>
          <w:szCs w:val="21"/>
        </w:rPr>
        <w:t>l</w:t>
      </w:r>
    </w:p>
    <w:p w14:paraId="773EB155" w14:textId="2E873366" w:rsidR="00170A50" w:rsidRPr="00105C7E" w:rsidRDefault="0084057D" w:rsidP="00105C7E">
      <w:pPr>
        <w:spacing w:after="0"/>
        <w:jc w:val="both"/>
        <w:rPr>
          <w:rFonts w:asciiTheme="minorHAnsi" w:hAnsiTheme="minorHAnsi" w:cstheme="minorHAnsi"/>
          <w:b/>
          <w:szCs w:val="21"/>
        </w:rPr>
      </w:pPr>
      <w:r w:rsidRPr="00105C7E">
        <w:rPr>
          <w:rFonts w:asciiTheme="minorHAnsi" w:hAnsiTheme="minorHAnsi" w:cstheme="minorHAnsi"/>
          <w:b/>
          <w:noProof/>
          <w:szCs w:val="21"/>
        </w:rPr>
        <mc:AlternateContent>
          <mc:Choice Requires="wps">
            <w:drawing>
              <wp:anchor distT="0" distB="0" distL="114300" distR="114300" simplePos="0" relativeHeight="251657728" behindDoc="0" locked="0" layoutInCell="1" allowOverlap="1" wp14:anchorId="55DE957A" wp14:editId="34F20D2B">
                <wp:simplePos x="0" y="0"/>
                <wp:positionH relativeFrom="column">
                  <wp:posOffset>-111153</wp:posOffset>
                </wp:positionH>
                <wp:positionV relativeFrom="paragraph">
                  <wp:posOffset>95885</wp:posOffset>
                </wp:positionV>
                <wp:extent cx="457200" cy="9525"/>
                <wp:effectExtent l="0" t="57150" r="38100" b="85725"/>
                <wp:wrapNone/>
                <wp:docPr id="16"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952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5EE2ED6" id="_x0000_t32" coordsize="21600,21600" o:spt="32" o:oned="t" path="m,l21600,21600e" filled="f">
                <v:path arrowok="t" fillok="f" o:connecttype="none"/>
                <o:lock v:ext="edit" shapetype="t"/>
              </v:shapetype>
              <v:shape id="AutoShape 20" o:spid="_x0000_s1026" type="#_x0000_t32" style="position:absolute;margin-left:-8.75pt;margin-top:7.55pt;width:36pt;height:.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DdC6QEAALoDAAAOAAAAZHJzL2Uyb0RvYy54bWysU8GOEzEMvSPxD1Hu7LQVXWDU6Qq1LJcF&#10;Ku3yAW6SmYnIxJGTdtq/x0lnCws3xBwie+y8Zz87q7vT4MTRULToGzm/mUlhvEJtfdfI70/3b95L&#10;ERN4DQ69aeTZRHm3fv1qNYbaLLBHpw0JBvGxHkMj+5RCXVVR9WaAeIPBeA62SAMkdqmrNMHI6IOr&#10;FrPZbTUi6UCoTIz8d3sJynXBb1uj0re2jSYJ10iuLZWTyrnPZ7VeQd0RhN6qqQz4hyoGsJ5Jr1Bb&#10;SCAOZP+CGqwijNimG4VDhW1rlSk9cDfz2R/dPPYQTOmFxYnhKlP8f7Dq63FHwmqe3a0UHgae0cdD&#10;wkItFkWgMcSa8zZ+R7lFdfKP4QHVjyg8bnrwnSnZT+fAl+dZ0urFlezEwDT78QtqzgEmKGqdWhoy&#10;JOsgTmUo5+tQzCkJxT/fLt/xoKVQHPqwXCwLPtTPVwPF9NngILLRyJgIbNenDXrPw0eaFyI4PsSU&#10;C4P6+ULm9XhvnSs74LwYJ4IcieiszsHiULffOBJHyFtUvqmKF2kZeQuxv+Rpti7rRXjwupD0BvSn&#10;yU5gHdsiFdkSWRbSGZmrGIyWwhl+UNm6lO38JGtWMq93rPeozzvK4ezxgpT+pmXOG/i7X7J+Pbn1&#10;TwAAAP//AwBQSwMEFAAGAAgAAAAhAP3oLxLaAAAACAEAAA8AAABkcnMvZG93bnJldi54bWxMjzFP&#10;wzAQhXck/oN1SGytk4gEGuJUiJaJicLAeI3dJGCfg+224d9zTDA+vU/vvmvWs7PiZEIcPSnIlxkI&#10;Q53XI/UK3l6fFncgYkLSaD0ZBd8mwrq9vGiw1v5ML+a0S73gEYo1KhhSmmopYzcYh3HpJ0PcHXxw&#10;mDiGXuqAZx53VhZZVkmHI/GFASfzOJjuc3d0Clad2xbp/dni1+ZjE/KUlbLYKnV9NT/cg0hmTn8w&#10;/OqzOrTstPdH0lFYBYv8tmSUizIHwUB5w3nPuapAto38/0D7AwAA//8DAFBLAQItABQABgAIAAAA&#10;IQC2gziS/gAAAOEBAAATAAAAAAAAAAAAAAAAAAAAAABbQ29udGVudF9UeXBlc10ueG1sUEsBAi0A&#10;FAAGAAgAAAAhADj9If/WAAAAlAEAAAsAAAAAAAAAAAAAAAAALwEAAF9yZWxzLy5yZWxzUEsBAi0A&#10;FAAGAAgAAAAhACrIN0LpAQAAugMAAA4AAAAAAAAAAAAAAAAALgIAAGRycy9lMm9Eb2MueG1sUEsB&#10;Ai0AFAAGAAgAAAAhAP3oLxLaAAAACAEAAA8AAAAAAAAAAAAAAAAAQwQAAGRycy9kb3ducmV2Lnht&#10;bFBLBQYAAAAABAAEAPMAAABKBQAAAAA=&#10;">
                <v:stroke dashstyle="dash" endarrow="block"/>
              </v:shape>
            </w:pict>
          </mc:Fallback>
        </mc:AlternateContent>
      </w:r>
      <w:r w:rsidR="00D64231" w:rsidRPr="00105C7E">
        <w:rPr>
          <w:rFonts w:asciiTheme="minorHAnsi" w:hAnsiTheme="minorHAnsi" w:cstheme="minorHAnsi"/>
          <w:szCs w:val="21"/>
        </w:rPr>
        <w:t xml:space="preserve"> </w:t>
      </w:r>
      <w:r w:rsidR="00CC15FB" w:rsidRPr="00105C7E">
        <w:rPr>
          <w:rFonts w:asciiTheme="minorHAnsi" w:hAnsiTheme="minorHAnsi" w:cstheme="minorHAnsi"/>
          <w:szCs w:val="21"/>
        </w:rPr>
        <w:tab/>
      </w:r>
      <w:r w:rsidR="00D64231" w:rsidRPr="00105C7E">
        <w:rPr>
          <w:rFonts w:asciiTheme="minorHAnsi" w:hAnsiTheme="minorHAnsi" w:cstheme="minorHAnsi"/>
          <w:szCs w:val="21"/>
        </w:rPr>
        <w:t xml:space="preserve"> </w:t>
      </w:r>
      <w:r w:rsidR="00170A50" w:rsidRPr="00105C7E">
        <w:rPr>
          <w:rFonts w:asciiTheme="minorHAnsi" w:hAnsiTheme="minorHAnsi" w:cstheme="minorHAnsi"/>
          <w:szCs w:val="21"/>
        </w:rPr>
        <w:t>Preferential pathway of contaminant migration into the buried river channel</w:t>
      </w:r>
    </w:p>
    <w:p w14:paraId="0A2BACB7" w14:textId="77777777" w:rsidR="00594C24" w:rsidRDefault="0084057D" w:rsidP="00105C7E">
      <w:pPr>
        <w:jc w:val="both"/>
        <w:rPr>
          <w:rFonts w:asciiTheme="minorHAnsi" w:hAnsiTheme="minorHAnsi" w:cstheme="minorHAnsi"/>
          <w:b/>
          <w:szCs w:val="21"/>
        </w:rPr>
      </w:pPr>
      <w:r w:rsidRPr="00105C7E">
        <w:rPr>
          <w:rFonts w:asciiTheme="minorHAnsi" w:hAnsiTheme="minorHAnsi" w:cstheme="minorHAnsi"/>
          <w:b/>
          <w:noProof/>
          <w:szCs w:val="21"/>
        </w:rPr>
        <mc:AlternateContent>
          <mc:Choice Requires="wps">
            <w:drawing>
              <wp:anchor distT="0" distB="0" distL="114300" distR="114300" simplePos="0" relativeHeight="251656704" behindDoc="0" locked="0" layoutInCell="1" allowOverlap="1" wp14:anchorId="00715F37" wp14:editId="7FCCB6B0">
                <wp:simplePos x="0" y="0"/>
                <wp:positionH relativeFrom="column">
                  <wp:posOffset>-114300</wp:posOffset>
                </wp:positionH>
                <wp:positionV relativeFrom="paragraph">
                  <wp:posOffset>82550</wp:posOffset>
                </wp:positionV>
                <wp:extent cx="457200" cy="0"/>
                <wp:effectExtent l="0" t="76200" r="19050" b="95250"/>
                <wp:wrapNone/>
                <wp:docPr id="15"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65DDDC" id="AutoShape 18" o:spid="_x0000_s1026" type="#_x0000_t32" style="position:absolute;margin-left:-9pt;margin-top:6.5pt;width:36pt;height:0;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muH3wEAAJ8DAAAOAAAAZHJzL2Uyb0RvYy54bWysU01v2zAMvQ/YfxB0X5wEy9YZcYohXXfp&#10;tgBtfwAjybYwWRQoJU7+/SjlY916G+aDQJnke+Qjtbw9DE7sDUWLvpGzyVQK4xVq67tGPj/dv7uR&#10;IibwGhx608ijifJ29fbNcgy1mWOPThsSDOJjPYZG9imFuqqi6s0AcYLBeHa2SAMkvlJXaYKR0QdX&#10;zafTD9WIpAOhMjHy37uTU64KftsalX60bTRJuEZybamcVM5tPqvVEuqOIPRWncuAf6hiAOuZ9Ap1&#10;BwnEjuwrqMEqwohtmigcKmxbq0zpgbuZTf/q5rGHYEovLE4MV5ni/4NV3/cbElbz7BZSeBh4Rp93&#10;CQu1mN1kgcYQa45b+w3lFtXBP4YHVD+j8LjuwXemRD8dAyfPckb1R0q+xMA02/Ebao4BJihqHVoa&#10;MiTrIA5lKMfrUMwhCcU/3y8+8qClUBdXBfUlL1BMXw0OIhuNjInAdn1ao/c8eaRZYYH9Q0y5Kqgv&#10;CZnU4711riyA82Js5KfFfFESIjqrszOHReq2a0diD3mFyldaZM/LMMKd1wWsN6C/nO0E1rEtUtEm&#10;kWW1nJGZbTBaCmf41WTrVJ7zZ+2yXCfht6iPG8ruLCNvQenjvLF5zV7eS9Tvd7X6BQAA//8DAFBL&#10;AwQUAAYACAAAACEAkMeKvdwAAAAIAQAADwAAAGRycy9kb3ducmV2LnhtbExPy07DMBC8I/EP1iJx&#10;a53yiEqIUwEVIpci0SLE0Y2X2CJeR7Hbpnw9izjAaTSa0TzKxeg7scchukAKZtMMBFITjKNWwevm&#10;cTIHEZMmo7tAqOCIERbV6UmpCxMO9IL7dWoFh1AstAKbUl9IGRuLXsdp6JFY+wiD14np0Eoz6AOH&#10;+05eZFkuvXbEDVb3+GCx+VzvvIK0fD/a/K25v3HPm6dV7r7qul4qdX423t2CSDimPzP8zOfpUPGm&#10;bdiRiaJTMJnN+Uti4ZKRDddXjNtfLqtS/j9QfQMAAP//AwBQSwECLQAUAAYACAAAACEAtoM4kv4A&#10;AADhAQAAEwAAAAAAAAAAAAAAAAAAAAAAW0NvbnRlbnRfVHlwZXNdLnhtbFBLAQItABQABgAIAAAA&#10;IQA4/SH/1gAAAJQBAAALAAAAAAAAAAAAAAAAAC8BAABfcmVscy8ucmVsc1BLAQItABQABgAIAAAA&#10;IQBKvmuH3wEAAJ8DAAAOAAAAAAAAAAAAAAAAAC4CAABkcnMvZTJvRG9jLnhtbFBLAQItABQABgAI&#10;AAAAIQCQx4q93AAAAAgBAAAPAAAAAAAAAAAAAAAAADkEAABkcnMvZG93bnJldi54bWxQSwUGAAAA&#10;AAQABADzAAAAQgUAAAAA&#10;">
                <v:stroke endarrow="block"/>
              </v:shape>
            </w:pict>
          </mc:Fallback>
        </mc:AlternateContent>
      </w:r>
      <w:r w:rsidR="00D64231" w:rsidRPr="00105C7E">
        <w:rPr>
          <w:rFonts w:asciiTheme="minorHAnsi" w:hAnsiTheme="minorHAnsi" w:cstheme="minorHAnsi"/>
          <w:szCs w:val="21"/>
        </w:rPr>
        <w:t xml:space="preserve"> </w:t>
      </w:r>
      <w:r w:rsidR="00CC15FB" w:rsidRPr="00105C7E">
        <w:rPr>
          <w:rFonts w:asciiTheme="minorHAnsi" w:hAnsiTheme="minorHAnsi" w:cstheme="minorHAnsi"/>
          <w:szCs w:val="21"/>
        </w:rPr>
        <w:tab/>
      </w:r>
      <w:r w:rsidR="00D64231" w:rsidRPr="00105C7E">
        <w:rPr>
          <w:rFonts w:asciiTheme="minorHAnsi" w:hAnsiTheme="minorHAnsi" w:cstheme="minorHAnsi"/>
          <w:szCs w:val="21"/>
        </w:rPr>
        <w:t xml:space="preserve"> </w:t>
      </w:r>
      <w:r w:rsidR="00170A50" w:rsidRPr="00105C7E">
        <w:rPr>
          <w:rFonts w:asciiTheme="minorHAnsi" w:hAnsiTheme="minorHAnsi" w:cstheme="minorHAnsi"/>
          <w:szCs w:val="21"/>
        </w:rPr>
        <w:t>Local ground-water flow direction</w:t>
      </w:r>
    </w:p>
    <w:p w14:paraId="7FF37CD9" w14:textId="77777777" w:rsidR="00594C24" w:rsidRDefault="00170A50" w:rsidP="0031262D">
      <w:pPr>
        <w:jc w:val="center"/>
        <w:rPr>
          <w:rFonts w:asciiTheme="minorHAnsi" w:hAnsiTheme="minorHAnsi" w:cstheme="minorHAnsi"/>
          <w:b/>
          <w:bCs/>
          <w:szCs w:val="21"/>
        </w:rPr>
      </w:pPr>
      <w:r w:rsidRPr="0031262D">
        <w:rPr>
          <w:rFonts w:asciiTheme="minorHAnsi" w:hAnsiTheme="minorHAnsi" w:cstheme="minorHAnsi"/>
          <w:b/>
          <w:bCs/>
          <w:szCs w:val="21"/>
        </w:rPr>
        <w:t>Figure 5.1</w:t>
      </w:r>
      <w:r w:rsidR="00714678" w:rsidRPr="0031262D">
        <w:rPr>
          <w:rFonts w:asciiTheme="minorHAnsi" w:hAnsiTheme="minorHAnsi" w:cstheme="minorHAnsi"/>
          <w:b/>
          <w:bCs/>
          <w:szCs w:val="21"/>
        </w:rPr>
        <w:t xml:space="preserve"> </w:t>
      </w:r>
      <w:r w:rsidRPr="0031262D">
        <w:rPr>
          <w:rFonts w:asciiTheme="minorHAnsi" w:hAnsiTheme="minorHAnsi" w:cstheme="minorHAnsi"/>
          <w:b/>
          <w:bCs/>
          <w:szCs w:val="21"/>
        </w:rPr>
        <w:t>Geologic setting where ground water flow is affected by a buried river channel.</w:t>
      </w:r>
      <w:r w:rsidR="00D64231" w:rsidRPr="0031262D">
        <w:rPr>
          <w:rFonts w:asciiTheme="minorHAnsi" w:hAnsiTheme="minorHAnsi" w:cstheme="minorHAnsi"/>
          <w:b/>
          <w:bCs/>
          <w:szCs w:val="21"/>
        </w:rPr>
        <w:t xml:space="preserve"> </w:t>
      </w:r>
      <w:r w:rsidR="00764B6B" w:rsidRPr="0031262D">
        <w:rPr>
          <w:rFonts w:asciiTheme="minorHAnsi" w:hAnsiTheme="minorHAnsi" w:cstheme="minorHAnsi"/>
          <w:b/>
          <w:bCs/>
          <w:szCs w:val="21"/>
        </w:rPr>
        <w:t xml:space="preserve">Ground water flow is regionally and </w:t>
      </w:r>
      <w:r w:rsidRPr="0031262D">
        <w:rPr>
          <w:rFonts w:asciiTheme="minorHAnsi" w:hAnsiTheme="minorHAnsi" w:cstheme="minorHAnsi"/>
          <w:b/>
          <w:bCs/>
          <w:szCs w:val="21"/>
        </w:rPr>
        <w:t xml:space="preserve">locally directed toward the river </w:t>
      </w:r>
      <w:r w:rsidR="008E2623" w:rsidRPr="0031262D">
        <w:rPr>
          <w:rFonts w:asciiTheme="minorHAnsi" w:hAnsiTheme="minorHAnsi" w:cstheme="minorHAnsi"/>
          <w:b/>
          <w:bCs/>
          <w:szCs w:val="21"/>
        </w:rPr>
        <w:t>however,</w:t>
      </w:r>
      <w:r w:rsidRPr="0031262D">
        <w:rPr>
          <w:rFonts w:asciiTheme="minorHAnsi" w:hAnsiTheme="minorHAnsi" w:cstheme="minorHAnsi"/>
          <w:b/>
          <w:bCs/>
          <w:szCs w:val="21"/>
        </w:rPr>
        <w:t xml:space="preserve"> over a portion of the site, the ground water is directed</w:t>
      </w:r>
      <w:r w:rsidR="0031262D">
        <w:rPr>
          <w:rFonts w:asciiTheme="minorHAnsi" w:hAnsiTheme="minorHAnsi" w:cstheme="minorHAnsi"/>
          <w:b/>
          <w:bCs/>
          <w:szCs w:val="21"/>
        </w:rPr>
        <w:t xml:space="preserve"> </w:t>
      </w:r>
      <w:r w:rsidRPr="0031262D">
        <w:rPr>
          <w:rFonts w:asciiTheme="minorHAnsi" w:hAnsiTheme="minorHAnsi" w:cstheme="minorHAnsi"/>
          <w:b/>
          <w:bCs/>
          <w:szCs w:val="21"/>
        </w:rPr>
        <w:t>along a buried valley (Source:</w:t>
      </w:r>
      <w:r w:rsidR="00D64231" w:rsidRPr="0031262D">
        <w:rPr>
          <w:rFonts w:asciiTheme="minorHAnsi" w:hAnsiTheme="minorHAnsi" w:cstheme="minorHAnsi"/>
          <w:b/>
          <w:bCs/>
          <w:szCs w:val="21"/>
        </w:rPr>
        <w:t xml:space="preserve"> </w:t>
      </w:r>
      <w:r w:rsidRPr="0031262D">
        <w:rPr>
          <w:rFonts w:asciiTheme="minorHAnsi" w:hAnsiTheme="minorHAnsi" w:cstheme="minorHAnsi"/>
          <w:b/>
          <w:bCs/>
          <w:szCs w:val="21"/>
        </w:rPr>
        <w:t>Modified from U.S. EPA, 1993a).</w:t>
      </w:r>
      <w:r w:rsidR="00406EEF" w:rsidRPr="0031262D">
        <w:rPr>
          <w:rFonts w:asciiTheme="minorHAnsi" w:hAnsiTheme="minorHAnsi" w:cstheme="minorHAnsi"/>
          <w:b/>
          <w:bCs/>
          <w:szCs w:val="21"/>
        </w:rPr>
        <w:br w:type="page"/>
      </w:r>
    </w:p>
    <w:p w14:paraId="1F56354C" w14:textId="77777777" w:rsidR="00594C24" w:rsidRDefault="00A1170A" w:rsidP="0031262D">
      <w:pPr>
        <w:ind w:left="1440" w:hanging="1260"/>
        <w:jc w:val="center"/>
        <w:rPr>
          <w:rFonts w:asciiTheme="minorHAnsi" w:hAnsiTheme="minorHAnsi" w:cstheme="minorHAnsi"/>
          <w:b/>
          <w:bCs/>
          <w:sz w:val="20"/>
          <w:szCs w:val="20"/>
        </w:rPr>
      </w:pPr>
      <w:r w:rsidRPr="0031262D">
        <w:rPr>
          <w:rFonts w:asciiTheme="minorHAnsi" w:hAnsiTheme="minorHAnsi" w:cstheme="minorHAnsi"/>
          <w:b/>
          <w:bCs/>
          <w:noProof/>
          <w:sz w:val="20"/>
          <w:szCs w:val="20"/>
        </w:rPr>
        <w:lastRenderedPageBreak/>
        <w:drawing>
          <wp:anchor distT="0" distB="0" distL="114300" distR="114300" simplePos="0" relativeHeight="251654656" behindDoc="0" locked="0" layoutInCell="1" allowOverlap="1" wp14:anchorId="7B0559E8" wp14:editId="1B1010B9">
            <wp:simplePos x="752475" y="1085850"/>
            <wp:positionH relativeFrom="margin">
              <wp:align>center</wp:align>
            </wp:positionH>
            <wp:positionV relativeFrom="margin">
              <wp:align>top</wp:align>
            </wp:positionV>
            <wp:extent cx="5724525" cy="3695700"/>
            <wp:effectExtent l="19050" t="0" r="9525" b="0"/>
            <wp:wrapSquare wrapText="bothSides"/>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srcRect/>
                    <a:stretch>
                      <a:fillRect/>
                    </a:stretch>
                  </pic:blipFill>
                  <pic:spPr bwMode="auto">
                    <a:xfrm>
                      <a:off x="0" y="0"/>
                      <a:ext cx="5724525" cy="36957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70A50" w:rsidRPr="0031262D">
        <w:rPr>
          <w:rFonts w:asciiTheme="minorHAnsi" w:hAnsiTheme="minorHAnsi" w:cstheme="minorHAnsi"/>
          <w:b/>
          <w:bCs/>
          <w:sz w:val="20"/>
          <w:szCs w:val="20"/>
        </w:rPr>
        <w:t>Figure 5.2</w:t>
      </w:r>
      <w:r w:rsidR="00236125" w:rsidRPr="0031262D">
        <w:rPr>
          <w:rFonts w:asciiTheme="minorHAnsi" w:hAnsiTheme="minorHAnsi" w:cstheme="minorHAnsi"/>
          <w:b/>
          <w:bCs/>
          <w:sz w:val="20"/>
          <w:szCs w:val="20"/>
        </w:rPr>
        <w:t xml:space="preserve"> </w:t>
      </w:r>
      <w:r w:rsidR="00170A50" w:rsidRPr="0031262D">
        <w:rPr>
          <w:rFonts w:asciiTheme="minorHAnsi" w:hAnsiTheme="minorHAnsi" w:cstheme="minorHAnsi"/>
          <w:b/>
          <w:bCs/>
          <w:sz w:val="20"/>
          <w:szCs w:val="20"/>
        </w:rPr>
        <w:t>Contaminants and fluids migrate horizontally across a perched zone, then vertically to a water</w:t>
      </w:r>
      <w:r w:rsidR="00236125" w:rsidRPr="0031262D">
        <w:rPr>
          <w:rFonts w:asciiTheme="minorHAnsi" w:hAnsiTheme="minorHAnsi" w:cstheme="minorHAnsi"/>
          <w:b/>
          <w:bCs/>
          <w:sz w:val="20"/>
          <w:szCs w:val="20"/>
        </w:rPr>
        <w:t xml:space="preserve"> </w:t>
      </w:r>
      <w:r w:rsidR="00170A50" w:rsidRPr="0031262D">
        <w:rPr>
          <w:rFonts w:asciiTheme="minorHAnsi" w:hAnsiTheme="minorHAnsi" w:cstheme="minorHAnsi"/>
          <w:b/>
          <w:bCs/>
          <w:sz w:val="20"/>
          <w:szCs w:val="20"/>
        </w:rPr>
        <w:t>bearing</w:t>
      </w:r>
      <w:r w:rsidR="0031262D">
        <w:rPr>
          <w:rFonts w:asciiTheme="minorHAnsi" w:hAnsiTheme="minorHAnsi" w:cstheme="minorHAnsi"/>
          <w:b/>
          <w:bCs/>
          <w:sz w:val="20"/>
          <w:szCs w:val="20"/>
        </w:rPr>
        <w:t xml:space="preserve"> </w:t>
      </w:r>
      <w:r w:rsidR="00170A50" w:rsidRPr="0031262D">
        <w:rPr>
          <w:rFonts w:asciiTheme="minorHAnsi" w:hAnsiTheme="minorHAnsi" w:cstheme="minorHAnsi"/>
          <w:b/>
          <w:bCs/>
          <w:sz w:val="20"/>
          <w:szCs w:val="20"/>
        </w:rPr>
        <w:t>zone (Source:</w:t>
      </w:r>
      <w:r w:rsidR="00D64231" w:rsidRPr="0031262D">
        <w:rPr>
          <w:rFonts w:asciiTheme="minorHAnsi" w:hAnsiTheme="minorHAnsi" w:cstheme="minorHAnsi"/>
          <w:b/>
          <w:bCs/>
          <w:sz w:val="20"/>
          <w:szCs w:val="20"/>
        </w:rPr>
        <w:t xml:space="preserve"> </w:t>
      </w:r>
      <w:r w:rsidR="00170A50" w:rsidRPr="0031262D">
        <w:rPr>
          <w:rFonts w:asciiTheme="minorHAnsi" w:hAnsiTheme="minorHAnsi" w:cstheme="minorHAnsi"/>
          <w:b/>
          <w:bCs/>
          <w:sz w:val="20"/>
          <w:szCs w:val="20"/>
        </w:rPr>
        <w:t>Modified from U</w:t>
      </w:r>
      <w:r w:rsidR="0031262D">
        <w:rPr>
          <w:rFonts w:asciiTheme="minorHAnsi" w:hAnsiTheme="minorHAnsi" w:cstheme="minorHAnsi"/>
          <w:b/>
          <w:bCs/>
          <w:sz w:val="20"/>
          <w:szCs w:val="20"/>
        </w:rPr>
        <w:t>.</w:t>
      </w:r>
      <w:r w:rsidR="00170A50" w:rsidRPr="0031262D">
        <w:rPr>
          <w:rFonts w:asciiTheme="minorHAnsi" w:hAnsiTheme="minorHAnsi" w:cstheme="minorHAnsi"/>
          <w:b/>
          <w:bCs/>
          <w:sz w:val="20"/>
          <w:szCs w:val="20"/>
        </w:rPr>
        <w:t>S</w:t>
      </w:r>
      <w:r w:rsidR="0031262D">
        <w:rPr>
          <w:rFonts w:asciiTheme="minorHAnsi" w:hAnsiTheme="minorHAnsi" w:cstheme="minorHAnsi"/>
          <w:b/>
          <w:bCs/>
          <w:sz w:val="20"/>
          <w:szCs w:val="20"/>
        </w:rPr>
        <w:t xml:space="preserve">. </w:t>
      </w:r>
      <w:r w:rsidR="00170A50" w:rsidRPr="0031262D">
        <w:rPr>
          <w:rFonts w:asciiTheme="minorHAnsi" w:hAnsiTheme="minorHAnsi" w:cstheme="minorHAnsi"/>
          <w:b/>
          <w:bCs/>
          <w:sz w:val="20"/>
          <w:szCs w:val="20"/>
        </w:rPr>
        <w:t>EPA, 1993a</w:t>
      </w:r>
      <w:r w:rsidR="008E2623" w:rsidRPr="0031262D">
        <w:rPr>
          <w:rFonts w:asciiTheme="minorHAnsi" w:hAnsiTheme="minorHAnsi" w:cstheme="minorHAnsi"/>
          <w:b/>
          <w:bCs/>
          <w:sz w:val="20"/>
          <w:szCs w:val="20"/>
        </w:rPr>
        <w:t>).</w:t>
      </w:r>
    </w:p>
    <w:p w14:paraId="10B29F4B" w14:textId="66AD3EFC" w:rsidR="00F87449" w:rsidRPr="00E06676" w:rsidRDefault="00F87449" w:rsidP="00F87449">
      <w:pPr>
        <w:rPr>
          <w:szCs w:val="21"/>
        </w:rPr>
      </w:pPr>
    </w:p>
    <w:p w14:paraId="2F95B61F" w14:textId="77777777" w:rsidR="00F87449" w:rsidRPr="00E06676" w:rsidRDefault="0084057D" w:rsidP="00F87449">
      <w:pPr>
        <w:rPr>
          <w:szCs w:val="21"/>
        </w:rPr>
      </w:pPr>
      <w:r w:rsidRPr="00E06676">
        <w:rPr>
          <w:noProof/>
          <w:szCs w:val="21"/>
        </w:rPr>
        <mc:AlternateContent>
          <mc:Choice Requires="wps">
            <w:drawing>
              <wp:anchor distT="0" distB="0" distL="114300" distR="114300" simplePos="0" relativeHeight="251659776" behindDoc="0" locked="0" layoutInCell="1" allowOverlap="1" wp14:anchorId="01FF7CC4" wp14:editId="4162268C">
                <wp:simplePos x="0" y="0"/>
                <wp:positionH relativeFrom="column">
                  <wp:posOffset>4554855</wp:posOffset>
                </wp:positionH>
                <wp:positionV relativeFrom="paragraph">
                  <wp:posOffset>13335</wp:posOffset>
                </wp:positionV>
                <wp:extent cx="1228725" cy="276225"/>
                <wp:effectExtent l="0" t="0" r="0" b="3810"/>
                <wp:wrapNone/>
                <wp:docPr id="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96638B" w14:textId="77777777" w:rsidR="007E1BC2" w:rsidRDefault="007E1BC2">
                            <w:r>
                              <w:t>PLAN VIEW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FF7CC4" id="_x0000_t202" coordsize="21600,21600" o:spt="202" path="m,l,21600r21600,l21600,xe">
                <v:stroke joinstyle="miter"/>
                <v:path gradientshapeok="t" o:connecttype="rect"/>
              </v:shapetype>
              <v:shape id="Text Box 23" o:spid="_x0000_s1026" type="#_x0000_t202" style="position:absolute;margin-left:358.65pt;margin-top:1.05pt;width:96.75pt;height:21.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ELlfBQIAAPADAAAOAAAAZHJzL2Uyb0RvYy54bWysU9tu2zAMfR+wfxD0vjjx0rQz4hRdigwD&#13;&#10;ugvQ7gNkWbaFyaJGKbGzrx8lp2m2vQ3TgyCK1CHPIbW+HXvDDgq9BlvyxWzOmbISam3bkn972r25&#13;&#10;4cwHYWthwKqSH5Xnt5vXr9aDK1QOHZhaISMQ64vBlbwLwRVZ5mWneuFn4JQlZwPYi0AmtlmNYiD0&#13;&#10;3mT5fL7KBsDaIUjlPd3eT06+SfhNo2T40jReBWZKTrWFtGPaq7hnm7UoWhSu0/JUhviHKnqhLSU9&#13;&#10;Q92LINge9V9QvZYIHpowk9Bn0DRaqsSB2Czmf7B57IRTiQuJ491ZJv//YOXnw1dkui75ijMremrR&#13;&#10;kxoDew8jy99GeQbnC4p6dBQXRrqnNieq3j2A/O6ZhW0nbKvuEGHolKipvEV8mV08nXB8BKmGT1BT&#13;&#10;HrEPkIDGBvuoHanBCJ3adDy3JtYiY8o8v7nOrziT5MuvVzmdYwpRPL926MMHBT2Lh5IjtT6hi8OD&#13;&#10;D1Poc0hM5sHoeqeNSQa21dYgOwgak11aJ/TfwoyNwRbiswkx3iSakdnEMYzVSM7IvYL6SIQRprGj&#13;&#10;b0KHDvAnZwONXMn9j71AxZn5aEm0d4vlMs5oMpZX1zkZeOmpLj3CSoIqeeBsOm7DNNd7h7rtKNPU&#13;&#10;Jgt3JHSjkwYvVZ3qprFKKp6+QJzbSztFvXzUzS8AAAD//wMAUEsDBBQABgAIAAAAIQASugSL4wAA&#13;&#10;AA0BAAAPAAAAZHJzL2Rvd25yZXYueG1sTI/NboMwEITvlfoO1kbqpWoMaQINYYn6o0a9Js0DGOwA&#13;&#10;Cl4j7ATy9t2e2stKq5mdnS/fTrYTVzP41hFCPI9AGKqcbqlGOH5/Pr2A8EGRVp0jg3AzHrbF/V2u&#13;&#10;Mu1G2pvrIdSCQ8hnCqEJoc+k9FVjrPJz1xti7eQGqwKvQy31oEYOt51cRFEirWqJPzSqN++Nqc6H&#13;&#10;i0U4fY2Pq/VY7sIx3S+TN9WmpbshPsymjw2P1w2IYKbwdwG/DNwfCi5WugtpLzqENE6f2YqwiEGw&#13;&#10;vo4j5ikRlqsEZJHL/xTFDwAAAP//AwBQSwECLQAUAAYACAAAACEAtoM4kv4AAADhAQAAEwAAAAAA&#13;&#10;AAAAAAAAAAAAAAAAW0NvbnRlbnRfVHlwZXNdLnhtbFBLAQItABQABgAIAAAAIQA4/SH/1gAAAJQB&#13;&#10;AAALAAAAAAAAAAAAAAAAAC8BAABfcmVscy8ucmVsc1BLAQItABQABgAIAAAAIQDPELlfBQIAAPAD&#13;&#10;AAAOAAAAAAAAAAAAAAAAAC4CAABkcnMvZTJvRG9jLnhtbFBLAQItABQABgAIAAAAIQASugSL4wAA&#13;&#10;AA0BAAAPAAAAAAAAAAAAAAAAAF8EAABkcnMvZG93bnJldi54bWxQSwUGAAAAAAQABADzAAAAbwUA&#13;&#10;AAAA&#13;&#10;" stroked="f">
                <v:textbox>
                  <w:txbxContent>
                    <w:p w14:paraId="3496638B" w14:textId="77777777" w:rsidR="007E1BC2" w:rsidRDefault="007E1BC2">
                      <w:r>
                        <w:t>PLAN VIEW</w:t>
                      </w:r>
                    </w:p>
                  </w:txbxContent>
                </v:textbox>
              </v:shape>
            </w:pict>
          </mc:Fallback>
        </mc:AlternateContent>
      </w:r>
      <w:r w:rsidRPr="00E06676">
        <w:rPr>
          <w:noProof/>
          <w:szCs w:val="21"/>
        </w:rPr>
        <mc:AlternateContent>
          <mc:Choice Requires="wps">
            <w:drawing>
              <wp:anchor distT="0" distB="0" distL="114300" distR="114300" simplePos="0" relativeHeight="251658752" behindDoc="0" locked="0" layoutInCell="1" allowOverlap="1" wp14:anchorId="6D6D9D4E" wp14:editId="21389F04">
                <wp:simplePos x="0" y="0"/>
                <wp:positionH relativeFrom="column">
                  <wp:posOffset>1342390</wp:posOffset>
                </wp:positionH>
                <wp:positionV relativeFrom="paragraph">
                  <wp:posOffset>85725</wp:posOffset>
                </wp:positionV>
                <wp:extent cx="1450340" cy="266700"/>
                <wp:effectExtent l="0" t="1905" r="0" b="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03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6A0A03" w14:textId="77777777" w:rsidR="007E1BC2" w:rsidRPr="00F87449" w:rsidRDefault="007E1BC2" w:rsidP="00F87449">
                            <w:r w:rsidRPr="00F87449">
                              <w:t>CROSS SETION</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D6D9D4E" id="Text Box 22" o:spid="_x0000_s1027" type="#_x0000_t202" style="position:absolute;margin-left:105.7pt;margin-top:6.75pt;width:114.2pt;height:21pt;z-index:251658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LWZiBwIAAPcDAAAOAAAAZHJzL2Uyb0RvYy54bWysU8Fu2zAMvQ/YPwi6L3a8NN2MOEWXIsOA&#13;&#10;rhvQ7gNkWbaF2aJGKbGzrx8lJ2nQ3orpIIgi9cj3SK1uxr5je4VOgyn4fJZypoyESpum4L+eth8+&#13;&#10;cea8MJXowKiCH5TjN+v371aDzVUGLXSVQkYgxuWDLXjrvc2TxMlW9cLNwCpDzhqwF55MbJIKxUDo&#13;&#10;fZdkabpMBsDKIkjlHN3eTU6+jvh1raT/UddOedYVnGrzcce4l2FP1iuRNyhsq+WxDPGGKnqhDSU9&#13;&#10;Q90JL9gO9SuoXksEB7WfSegTqGstVeRAbObpCzaPrbAqciFxnD3L5P4frHzY/0Smq4IvODOipxY9&#13;&#10;qdGzLzCyLAvyDNblFPVoKc6PdE9tjlSdvQf52zEDm1aYRt0iwtAqUVF58/AyuXg64bgAUg7foaI8&#13;&#10;YuchAo019kE7UoMROrXpcG5NqEWGlIur9OOCXJJ82XJ5ncbeJSI/vbbo/FcFPQuHgiO1PqKL/b3z&#13;&#10;oRqRn0JCMgedrra666KBTbnpkO0Fjck2rkjgRVhnQrCB8GxCDDeRZmA2cfRjOUZBowZBghKqA/FG&#13;&#10;mKaPfgsdWsC/nA00eQV3f3YCFWfdN0PafZ4vAlEfjcXVdUYGXnrKS48wkqAK7jmbjhs/jffOom5a&#13;&#10;ynTq1i3pvdVRiueqjuXTdEWFjj8hjO+lHaOe/+v6HwAAAP//AwBQSwMEFAAGAAgAAAAhAEkfZRTi&#13;&#10;AAAADgEAAA8AAABkcnMvZG93bnJldi54bWxMj81OwzAQhO9IvIO1SNyok7ZGJY1TVURcOCBRkOjR&#13;&#10;jZ04wn+y3TS8PcuJXlZazezsfPVutoZMKqbROw7logCiXOfl6AYOnx8vDxsgKQsnhfFOcfhRCXbN&#13;&#10;7U0tKukv7l1NhzwQDHGpEhx0zqGiNHVaWZEWPiiHWu+jFRnXOFAZxQXDraHLonikVowOP2gR1LNW&#13;&#10;3ffhbDl8WT3KNr4de2mm9rXfszDHwPn93dxucey3QLKa8/8F/DFgf2iw2MmfnUzEcFiW5RqtKKwY&#13;&#10;EDSsV08IdOLAGAPa1PQao/kFAAD//wMAUEsBAi0AFAAGAAgAAAAhALaDOJL+AAAA4QEAABMAAAAA&#13;&#10;AAAAAAAAAAAAAAAAAFtDb250ZW50X1R5cGVzXS54bWxQSwECLQAUAAYACAAAACEAOP0h/9YAAACU&#13;&#10;AQAACwAAAAAAAAAAAAAAAAAvAQAAX3JlbHMvLnJlbHNQSwECLQAUAAYACAAAACEAmi1mYgcCAAD3&#13;&#10;AwAADgAAAAAAAAAAAAAAAAAuAgAAZHJzL2Uyb0RvYy54bWxQSwECLQAUAAYACAAAACEASR9lFOIA&#13;&#10;AAAOAQAADwAAAAAAAAAAAAAAAABhBAAAZHJzL2Rvd25yZXYueG1sUEsFBgAAAAAEAAQA8wAAAHAF&#13;&#10;AAAAAA==&#13;&#10;" stroked="f">
                <v:textbox style="mso-fit-shape-to-text:t">
                  <w:txbxContent>
                    <w:p w14:paraId="416A0A03" w14:textId="77777777" w:rsidR="007E1BC2" w:rsidRPr="00F87449" w:rsidRDefault="007E1BC2" w:rsidP="00F87449">
                      <w:r w:rsidRPr="00F87449">
                        <w:t>CROSS SETION</w:t>
                      </w:r>
                    </w:p>
                  </w:txbxContent>
                </v:textbox>
              </v:shape>
            </w:pict>
          </mc:Fallback>
        </mc:AlternateContent>
      </w:r>
      <w:r w:rsidR="00F87449" w:rsidRPr="00E06676">
        <w:rPr>
          <w:noProof/>
          <w:szCs w:val="21"/>
        </w:rPr>
        <w:drawing>
          <wp:inline distT="0" distB="0" distL="0" distR="0" wp14:anchorId="143922AA" wp14:editId="6EF38ECC">
            <wp:extent cx="6305550" cy="3162300"/>
            <wp:effectExtent l="19050" t="0" r="0" b="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6309360" cy="3164211"/>
                    </a:xfrm>
                    <a:prstGeom prst="rect">
                      <a:avLst/>
                    </a:prstGeom>
                    <a:noFill/>
                    <a:ln w="9525">
                      <a:noFill/>
                      <a:miter lim="800000"/>
                      <a:headEnd/>
                      <a:tailEnd/>
                    </a:ln>
                  </pic:spPr>
                </pic:pic>
              </a:graphicData>
            </a:graphic>
          </wp:inline>
        </w:drawing>
      </w:r>
    </w:p>
    <w:p w14:paraId="3043EEF0" w14:textId="77777777" w:rsidR="00E905F1" w:rsidRPr="0031262D" w:rsidRDefault="00F87449" w:rsidP="0031262D">
      <w:pPr>
        <w:ind w:left="1080" w:hanging="1170"/>
        <w:jc w:val="center"/>
        <w:rPr>
          <w:rFonts w:asciiTheme="minorHAnsi" w:hAnsiTheme="minorHAnsi" w:cstheme="minorHAnsi"/>
          <w:b/>
          <w:bCs/>
          <w:sz w:val="20"/>
          <w:szCs w:val="20"/>
        </w:rPr>
        <w:sectPr w:rsidR="00E905F1" w:rsidRPr="0031262D" w:rsidSect="002011BB">
          <w:pgSz w:w="12240" w:h="15840"/>
          <w:pgMar w:top="1152" w:right="1152" w:bottom="1296" w:left="1152" w:header="720" w:footer="720" w:gutter="0"/>
          <w:pgNumType w:start="1" w:chapStyle="1"/>
          <w:cols w:space="720"/>
          <w:noEndnote/>
          <w:docGrid w:linePitch="328"/>
        </w:sectPr>
      </w:pPr>
      <w:r w:rsidRPr="0031262D">
        <w:rPr>
          <w:rFonts w:asciiTheme="minorHAnsi" w:hAnsiTheme="minorHAnsi" w:cstheme="minorHAnsi"/>
          <w:b/>
          <w:bCs/>
          <w:sz w:val="20"/>
          <w:szCs w:val="20"/>
        </w:rPr>
        <w:t>Figure 5.3 Complex fracturing creating multiple pathways for contaminant migration (Modified from U.S. EPA, 1993a).</w:t>
      </w:r>
    </w:p>
    <w:p w14:paraId="39323CD6" w14:textId="77777777" w:rsidR="005F0BAF" w:rsidRPr="00E06676" w:rsidRDefault="005F0BAF" w:rsidP="00696E45">
      <w:pPr>
        <w:jc w:val="both"/>
        <w:rPr>
          <w:b/>
          <w:szCs w:val="21"/>
        </w:rPr>
      </w:pPr>
    </w:p>
    <w:p w14:paraId="7A5F29E4" w14:textId="77777777" w:rsidR="0031262D" w:rsidRDefault="0031262D">
      <w:pPr>
        <w:widowControl/>
        <w:autoSpaceDE/>
        <w:autoSpaceDN/>
        <w:adjustRightInd/>
        <w:rPr>
          <w:szCs w:val="21"/>
        </w:rPr>
      </w:pPr>
      <w:r>
        <w:rPr>
          <w:szCs w:val="21"/>
        </w:rPr>
        <w:br w:type="page"/>
      </w:r>
    </w:p>
    <w:p w14:paraId="66CB51E7" w14:textId="77777777" w:rsidR="00594C24" w:rsidRDefault="00170A50" w:rsidP="00323F0D">
      <w:pPr>
        <w:rPr>
          <w:b/>
        </w:rPr>
      </w:pPr>
      <w:r w:rsidRPr="00E06676">
        <w:lastRenderedPageBreak/>
        <w:t>Diffusion is the process by which ionic and molecular species dissolved in the water move from areas of higher concentration (i.e., chemical activity) to areas of lower concentration.</w:t>
      </w:r>
      <w:r w:rsidR="00D64231">
        <w:t xml:space="preserve"> </w:t>
      </w:r>
      <w:r w:rsidRPr="00E06676">
        <w:t xml:space="preserve">The processes of mechanical dispersion and molecular diffusion cannot be distinguished in a ground water flow system and often are referred to collectively as hydrodynamic dispersion (Fetter, </w:t>
      </w:r>
      <w:r w:rsidR="006B079D" w:rsidRPr="00E06676">
        <w:t>2001</w:t>
      </w:r>
      <w:r w:rsidRPr="00E06676">
        <w:t>).</w:t>
      </w:r>
      <w:r w:rsidR="00D64231">
        <w:t xml:space="preserve"> </w:t>
      </w:r>
      <w:r w:rsidRPr="00E06676">
        <w:t>Depending on the degree of dispersion, a contaminant may form a wide or a narrow plume.</w:t>
      </w:r>
      <w:r w:rsidR="00D64231">
        <w:t xml:space="preserve"> </w:t>
      </w:r>
      <w:r w:rsidRPr="00E06676">
        <w:t>Hydrodynamic dispersion phenomena also may cause contaminants to arrive at a given location significantly ahead of the arrival time expected solely from an average flow rate.</w:t>
      </w:r>
      <w:r w:rsidR="00D64231">
        <w:t xml:space="preserve"> </w:t>
      </w:r>
      <w:r w:rsidRPr="00E06676">
        <w:t>General textbooks by Freeze and Cherry (1979), Fetter (</w:t>
      </w:r>
      <w:r w:rsidR="006B079D" w:rsidRPr="00E06676">
        <w:t>2001</w:t>
      </w:r>
      <w:r w:rsidRPr="00E06676">
        <w:t xml:space="preserve">), </w:t>
      </w:r>
      <w:proofErr w:type="spellStart"/>
      <w:r w:rsidRPr="00E06676">
        <w:t>Luckner</w:t>
      </w:r>
      <w:proofErr w:type="spellEnd"/>
      <w:r w:rsidRPr="00E06676">
        <w:t xml:space="preserve"> and </w:t>
      </w:r>
      <w:proofErr w:type="spellStart"/>
      <w:r w:rsidRPr="00E06676">
        <w:t>Schestakow</w:t>
      </w:r>
      <w:proofErr w:type="spellEnd"/>
      <w:r w:rsidRPr="00E06676">
        <w:t xml:space="preserve"> (1991), Domenico and Schwartz (199</w:t>
      </w:r>
      <w:r w:rsidR="00391F21" w:rsidRPr="00E06676">
        <w:t>8</w:t>
      </w:r>
      <w:r w:rsidRPr="00E06676">
        <w:t>), and Fetter (</w:t>
      </w:r>
      <w:r w:rsidR="006B079D" w:rsidRPr="00E06676">
        <w:t>1999</w:t>
      </w:r>
      <w:r w:rsidRPr="00E06676">
        <w:t xml:space="preserve">) should be consulted for additional information on hydrodynamic dispersion. </w:t>
      </w:r>
    </w:p>
    <w:p w14:paraId="6B7B770B" w14:textId="77777777" w:rsidR="00594C24" w:rsidRDefault="00170A50" w:rsidP="00323F0D">
      <w:pPr>
        <w:rPr>
          <w:b/>
        </w:rPr>
      </w:pPr>
      <w:r w:rsidRPr="00E06676">
        <w:t>Colloidal transport may result in higher levels of contaminants being present than would be predicted by the mass solute transport equation.</w:t>
      </w:r>
      <w:r w:rsidR="00D64231">
        <w:t xml:space="preserve"> </w:t>
      </w:r>
      <w:r w:rsidRPr="00E06676">
        <w:t xml:space="preserve">Colloids are particles with diameters less than 10 </w:t>
      </w:r>
      <w:proofErr w:type="spellStart"/>
      <w:r w:rsidRPr="00E06676">
        <w:t>μm</w:t>
      </w:r>
      <w:proofErr w:type="spellEnd"/>
      <w:r w:rsidRPr="00E06676">
        <w:t xml:space="preserve"> and include dissolved organic macromolecules, microorganisms, microemulsions of nonaqueous phase organic liquids, mineral precipitates, weathered material, precipitates of transuranic elements such as plutonium, and rock and mineral fragments (McCarthy, 1990).</w:t>
      </w:r>
      <w:r w:rsidR="00D64231">
        <w:t xml:space="preserve"> </w:t>
      </w:r>
      <w:r w:rsidRPr="00E06676">
        <w:t xml:space="preserve">Colloids may be small enough to move through the pores of </w:t>
      </w:r>
      <w:r w:rsidR="00893226" w:rsidRPr="00E06676">
        <w:t>a ground water zone</w:t>
      </w:r>
      <w:r w:rsidRPr="00E06676">
        <w:t>.</w:t>
      </w:r>
      <w:r w:rsidR="00D64231">
        <w:t xml:space="preserve"> </w:t>
      </w:r>
      <w:r w:rsidRPr="00E06676">
        <w:t>They can sorb inorganic and organic contaminants and</w:t>
      </w:r>
      <w:r w:rsidR="00FC6E26" w:rsidRPr="00E06676">
        <w:t xml:space="preserve"> release</w:t>
      </w:r>
      <w:r w:rsidRPr="00E06676">
        <w:t xml:space="preserve"> them, thus creating a second mobile phase.</w:t>
      </w:r>
    </w:p>
    <w:p w14:paraId="330E92ED" w14:textId="116F0765" w:rsidR="00956C84" w:rsidRPr="00C7368D" w:rsidRDefault="00170A50" w:rsidP="00185391">
      <w:pPr>
        <w:rPr>
          <w:b/>
        </w:rPr>
      </w:pPr>
      <w:r w:rsidRPr="00E06676">
        <w:t>Colloids may have a velocity greater than the average linear velocity (Enfield and Bengtsson, 1988).</w:t>
      </w:r>
      <w:r w:rsidR="00D64231">
        <w:t xml:space="preserve"> </w:t>
      </w:r>
      <w:r w:rsidRPr="00E06676">
        <w:t>This is due to the size-exclusion effect, which occurs when molecules or ions are so large that they cannot travel through the smaller pores.</w:t>
      </w:r>
      <w:r w:rsidR="00D64231">
        <w:t xml:space="preserve"> </w:t>
      </w:r>
      <w:r w:rsidR="001D5B03" w:rsidRPr="00E06676">
        <w:t>Consequently,</w:t>
      </w:r>
      <w:r w:rsidRPr="00E06676">
        <w:t xml:space="preserve"> </w:t>
      </w:r>
      <w:r w:rsidR="00822329" w:rsidRPr="00E06676">
        <w:t xml:space="preserve">colloidal travel is </w:t>
      </w:r>
      <w:r w:rsidRPr="00E06676">
        <w:t>restricted to large</w:t>
      </w:r>
      <w:r w:rsidR="00764B6B" w:rsidRPr="00E06676">
        <w:t>r</w:t>
      </w:r>
      <w:r w:rsidRPr="00E06676">
        <w:t xml:space="preserve"> pores in which the ground water velocity is greater than average.</w:t>
      </w:r>
      <w:r w:rsidR="00D64231">
        <w:t xml:space="preserve"> </w:t>
      </w:r>
      <w:r w:rsidRPr="00E06676">
        <w:t xml:space="preserve">This effect is much more prevalent in fine-grained materials that have some pores small enough to exclude some molecules (Fetter, </w:t>
      </w:r>
      <w:r w:rsidR="006B079D" w:rsidRPr="00E06676">
        <w:t>1999</w:t>
      </w:r>
      <w:r w:rsidRPr="00E06676">
        <w:t>).</w:t>
      </w:r>
    </w:p>
    <w:p w14:paraId="6BAC4352" w14:textId="2F1447D1" w:rsidR="00170A50" w:rsidRPr="00C7368D" w:rsidRDefault="008E2623" w:rsidP="00185391">
      <w:pPr>
        <w:pStyle w:val="Heading2"/>
      </w:pPr>
      <w:bookmarkStart w:id="18" w:name="_Toc174870580"/>
      <w:bookmarkStart w:id="19" w:name="_Toc55571459"/>
      <w:r w:rsidRPr="00E06676">
        <w:t>1.3 Contaminant Properties</w:t>
      </w:r>
      <w:bookmarkEnd w:id="18"/>
      <w:bookmarkEnd w:id="19"/>
    </w:p>
    <w:p w14:paraId="0BA90B62" w14:textId="77777777" w:rsidR="00594C24" w:rsidRDefault="00FC2F65" w:rsidP="00323F0D">
      <w:pPr>
        <w:rPr>
          <w:b/>
        </w:rPr>
      </w:pPr>
      <w:r w:rsidRPr="00343ECC">
        <w:t xml:space="preserve">Three general types of contaminants that occur in the subsurface include aqueous (those dissolved in the ground water) non-aqueous phase liquids (NAPLS) and particulate matter (colloid size particles </w:t>
      </w:r>
      <w:r w:rsidR="00471626" w:rsidRPr="00343ECC">
        <w:t>that</w:t>
      </w:r>
      <w:r w:rsidRPr="00343ECC">
        <w:t xml:space="preserve"> may be inert or </w:t>
      </w:r>
      <w:r w:rsidR="00C63530" w:rsidRPr="00343ECC">
        <w:t>biologically</w:t>
      </w:r>
      <w:r w:rsidRPr="00343ECC">
        <w:t xml:space="preserve"> active).</w:t>
      </w:r>
      <w:r w:rsidR="00D64231">
        <w:t xml:space="preserve"> </w:t>
      </w:r>
      <w:r w:rsidR="00170A50" w:rsidRPr="00343ECC">
        <w:t xml:space="preserve">Fate and transport of </w:t>
      </w:r>
      <w:r w:rsidR="00471626" w:rsidRPr="00343ECC">
        <w:t xml:space="preserve">these </w:t>
      </w:r>
      <w:r w:rsidR="00170A50" w:rsidRPr="00343ECC">
        <w:t xml:space="preserve">contaminants are functions of their </w:t>
      </w:r>
      <w:r w:rsidR="00AF2C44" w:rsidRPr="00343ECC">
        <w:t xml:space="preserve">properties and </w:t>
      </w:r>
      <w:r w:rsidR="00170A50" w:rsidRPr="00343ECC">
        <w:t>characteristics, including but not limited to relative solubility</w:t>
      </w:r>
      <w:r w:rsidR="00E9305C" w:rsidRPr="00343ECC">
        <w:t>,</w:t>
      </w:r>
      <w:r w:rsidR="00764B6B" w:rsidRPr="00343ECC">
        <w:t xml:space="preserve"> density</w:t>
      </w:r>
      <w:r w:rsidR="00E9305C" w:rsidRPr="00343ECC">
        <w:t>,</w:t>
      </w:r>
      <w:r w:rsidR="00170A50" w:rsidRPr="00343ECC">
        <w:t xml:space="preserve"> viscosity and </w:t>
      </w:r>
      <w:r w:rsidR="00877936" w:rsidRPr="00343ECC">
        <w:t xml:space="preserve">their </w:t>
      </w:r>
      <w:r w:rsidR="00170A50" w:rsidRPr="00343ECC">
        <w:t>potential for sorption, reaction and degradation.</w:t>
      </w:r>
      <w:r w:rsidR="00D64231">
        <w:t xml:space="preserve"> </w:t>
      </w:r>
      <w:r w:rsidR="00170A50" w:rsidRPr="00343ECC">
        <w:t>Multiple plumes can form if a combination of contaminants with different properties is present.</w:t>
      </w:r>
    </w:p>
    <w:p w14:paraId="60CD1AAD" w14:textId="77777777" w:rsidR="00594C24" w:rsidRDefault="00170A50" w:rsidP="00323F0D">
      <w:pPr>
        <w:rPr>
          <w:b/>
        </w:rPr>
      </w:pPr>
      <w:r w:rsidRPr="00343ECC">
        <w:rPr>
          <w:i/>
        </w:rPr>
        <w:t>Relative solubility</w:t>
      </w:r>
      <w:r w:rsidRPr="00343ECC">
        <w:t xml:space="preserve"> controls whether a contaminant exists in ground water primarily as a dissolved (soluble) or free liquid phase (insoluble).</w:t>
      </w:r>
      <w:r w:rsidR="00D64231">
        <w:t xml:space="preserve"> </w:t>
      </w:r>
      <w:r w:rsidRPr="00343ECC">
        <w:t>Movement of the dissolved phase is generally in the direction of ground water flow and is governed primarily by the processes of advection-dispersion and attenuation</w:t>
      </w:r>
      <w:r w:rsidR="00C15B77" w:rsidRPr="00343ECC">
        <w:t xml:space="preserve"> (biological/chemical and sorption)</w:t>
      </w:r>
      <w:r w:rsidRPr="00343ECC">
        <w:t>.</w:t>
      </w:r>
      <w:r w:rsidR="00D64231">
        <w:t xml:space="preserve"> </w:t>
      </w:r>
    </w:p>
    <w:p w14:paraId="68DF46D7" w14:textId="77777777" w:rsidR="00594C24" w:rsidRDefault="00E7334C" w:rsidP="00323F0D">
      <w:pPr>
        <w:rPr>
          <w:b/>
        </w:rPr>
      </w:pPr>
      <w:r w:rsidRPr="00343ECC">
        <w:t xml:space="preserve">The movement of NAPL is </w:t>
      </w:r>
      <w:r w:rsidR="00C15B77" w:rsidRPr="00343ECC">
        <w:t xml:space="preserve">influenced </w:t>
      </w:r>
      <w:r w:rsidRPr="00343ECC">
        <w:t xml:space="preserve">by the </w:t>
      </w:r>
      <w:r w:rsidR="00170A50" w:rsidRPr="00343ECC">
        <w:rPr>
          <w:i/>
        </w:rPr>
        <w:t>Fluid density</w:t>
      </w:r>
      <w:r w:rsidR="00364B64" w:rsidRPr="00343ECC">
        <w:t xml:space="preserve">, which </w:t>
      </w:r>
      <w:r w:rsidR="00170A50" w:rsidRPr="00343ECC">
        <w:t>is defined as the mass of fluid per unit volume (g/cm3).</w:t>
      </w:r>
      <w:r w:rsidR="00D64231">
        <w:t xml:space="preserve"> </w:t>
      </w:r>
      <w:r w:rsidR="00170A50" w:rsidRPr="00343ECC">
        <w:t>If a contaminant is</w:t>
      </w:r>
      <w:r w:rsidR="006A7F25" w:rsidRPr="00343ECC">
        <w:t xml:space="preserve"> denser</w:t>
      </w:r>
      <w:r w:rsidR="00170A50" w:rsidRPr="00343ECC">
        <w:t xml:space="preserve"> than ground water, it tends to sink and may accumulate as a dense non-aqueous phase liquid (DNAPL).</w:t>
      </w:r>
      <w:r w:rsidR="00D64231">
        <w:t xml:space="preserve"> </w:t>
      </w:r>
      <w:r w:rsidR="00170A50" w:rsidRPr="00343ECC">
        <w:t>Conversely, a contaminant less dense tends to remain in the upper portions of saturated zones as a light non-aqueous phase liquid (LNAPL).</w:t>
      </w:r>
      <w:r w:rsidR="00D64231">
        <w:t xml:space="preserve"> </w:t>
      </w:r>
      <w:r w:rsidR="00170A50" w:rsidRPr="00343ECC">
        <w:t xml:space="preserve">Most LNAPLs are hydrocarbon oils and fuels and DNAPLS </w:t>
      </w:r>
      <w:r w:rsidR="006C3644" w:rsidRPr="00343ECC">
        <w:t xml:space="preserve">include </w:t>
      </w:r>
      <w:r w:rsidR="00170A50" w:rsidRPr="00343ECC">
        <w:t xml:space="preserve">chlorinated compounds </w:t>
      </w:r>
      <w:r w:rsidR="00C15B77" w:rsidRPr="00343ECC">
        <w:t xml:space="preserve">(e.g., </w:t>
      </w:r>
      <w:r w:rsidR="00170A50" w:rsidRPr="00343ECC">
        <w:t>carbon tetrachloride, tetrachloroethene</w:t>
      </w:r>
      <w:r w:rsidR="00C15B77" w:rsidRPr="00343ECC">
        <w:t xml:space="preserve">), </w:t>
      </w:r>
      <w:r w:rsidR="00170A50" w:rsidRPr="00343ECC">
        <w:t>PCBs</w:t>
      </w:r>
      <w:r w:rsidR="00C15B77" w:rsidRPr="00343ECC">
        <w:t xml:space="preserve">, </w:t>
      </w:r>
      <w:r w:rsidR="00373053" w:rsidRPr="00343ECC">
        <w:t>and</w:t>
      </w:r>
      <w:r w:rsidR="00C15B77" w:rsidRPr="00343ECC">
        <w:t xml:space="preserve"> creosote</w:t>
      </w:r>
      <w:r w:rsidR="00170A50" w:rsidRPr="00343ECC">
        <w:t xml:space="preserve"> (U.S. EPA, 1993a</w:t>
      </w:r>
      <w:r w:rsidR="00C15B77" w:rsidRPr="00343ECC">
        <w:t>; AWWA, 2006</w:t>
      </w:r>
      <w:r w:rsidR="00170A50" w:rsidRPr="00343ECC">
        <w:t>).</w:t>
      </w:r>
    </w:p>
    <w:p w14:paraId="128A2C60" w14:textId="77777777" w:rsidR="00594C24" w:rsidRDefault="00170A50" w:rsidP="00323F0D">
      <w:pPr>
        <w:rPr>
          <w:b/>
        </w:rPr>
      </w:pPr>
      <w:r w:rsidRPr="00343ECC">
        <w:t>The density of a contaminant, in conjunction with its relative solubility, affects the shape and disposition of the dissolved and free phase plume(s).</w:t>
      </w:r>
      <w:r w:rsidR="00D64231">
        <w:t xml:space="preserve"> </w:t>
      </w:r>
      <w:r w:rsidR="006A7F25" w:rsidRPr="00343ECC">
        <w:t>Individual contaminants can be classified based on relative solubility and density as:</w:t>
      </w:r>
      <w:r w:rsidR="00D64231">
        <w:t xml:space="preserve"> </w:t>
      </w:r>
      <w:r w:rsidR="006A7F25" w:rsidRPr="00343ECC">
        <w:t xml:space="preserve">1) </w:t>
      </w:r>
      <w:r w:rsidR="0090590B" w:rsidRPr="00343ECC">
        <w:t xml:space="preserve">high density and relatively soluble </w:t>
      </w:r>
      <w:r w:rsidR="00804E72" w:rsidRPr="00343ECC">
        <w:t>(Figure 5.</w:t>
      </w:r>
      <w:r w:rsidR="0090590B" w:rsidRPr="00343ECC">
        <w:t>4</w:t>
      </w:r>
      <w:r w:rsidR="00804E72" w:rsidRPr="00343ECC">
        <w:t>)</w:t>
      </w:r>
      <w:r w:rsidR="00610E6D" w:rsidRPr="00343ECC">
        <w:t>, 2</w:t>
      </w:r>
      <w:r w:rsidR="000E2ABA" w:rsidRPr="00343ECC">
        <w:t>)</w:t>
      </w:r>
      <w:r w:rsidR="0090590B" w:rsidRPr="00343ECC">
        <w:t xml:space="preserve"> low density and relatively soluble</w:t>
      </w:r>
      <w:r w:rsidR="00610E6D" w:rsidRPr="00343ECC">
        <w:t xml:space="preserve"> </w:t>
      </w:r>
      <w:r w:rsidR="00804E72" w:rsidRPr="00343ECC">
        <w:t>(Figure 5.</w:t>
      </w:r>
      <w:r w:rsidR="000E2ABA" w:rsidRPr="00343ECC">
        <w:t>5</w:t>
      </w:r>
      <w:r w:rsidR="00804E72" w:rsidRPr="00343ECC">
        <w:t>)</w:t>
      </w:r>
      <w:r w:rsidR="006A7F25" w:rsidRPr="00343ECC">
        <w:t xml:space="preserve">, 3) </w:t>
      </w:r>
      <w:r w:rsidR="001163FF" w:rsidRPr="00343ECC">
        <w:t xml:space="preserve">high density and relatively insoluble </w:t>
      </w:r>
      <w:r w:rsidR="00804E72" w:rsidRPr="00343ECC">
        <w:t>(Figure 5.</w:t>
      </w:r>
      <w:r w:rsidR="001163FF" w:rsidRPr="00343ECC">
        <w:t>6</w:t>
      </w:r>
      <w:r w:rsidR="00804E72" w:rsidRPr="00343ECC">
        <w:t>)</w:t>
      </w:r>
      <w:r w:rsidR="00610E6D" w:rsidRPr="00343ECC">
        <w:t>,</w:t>
      </w:r>
      <w:r w:rsidR="006A7F25" w:rsidRPr="00343ECC">
        <w:t xml:space="preserve"> or 4)</w:t>
      </w:r>
      <w:r w:rsidR="001163FF" w:rsidRPr="00343ECC">
        <w:t xml:space="preserve"> low density and relatively insoluble</w:t>
      </w:r>
      <w:r w:rsidR="006A7F25" w:rsidRPr="00343ECC">
        <w:t xml:space="preserve"> </w:t>
      </w:r>
      <w:r w:rsidR="00804E72" w:rsidRPr="00343ECC">
        <w:t>(Figure 5.</w:t>
      </w:r>
      <w:r w:rsidR="001163FF" w:rsidRPr="00343ECC">
        <w:t>7</w:t>
      </w:r>
      <w:r w:rsidR="00804E72" w:rsidRPr="00343ECC">
        <w:t>)</w:t>
      </w:r>
      <w:r w:rsidR="006A7F25" w:rsidRPr="00343ECC">
        <w:t>.</w:t>
      </w:r>
      <w:r w:rsidR="00D64231">
        <w:t xml:space="preserve"> </w:t>
      </w:r>
      <w:r w:rsidRPr="00343ECC">
        <w:t>Relatively soluble contaminants are generally mobile in the subsurface and can form large dissolved plume</w:t>
      </w:r>
      <w:r w:rsidR="00A87F97" w:rsidRPr="00343ECC">
        <w:t>s</w:t>
      </w:r>
      <w:r w:rsidRPr="00343ECC">
        <w:t xml:space="preserve"> with relatively small free phase plume</w:t>
      </w:r>
      <w:r w:rsidR="00A87F97" w:rsidRPr="00343ECC">
        <w:t>s</w:t>
      </w:r>
      <w:r w:rsidRPr="00343ECC">
        <w:t>.</w:t>
      </w:r>
      <w:r w:rsidR="00D64231">
        <w:t xml:space="preserve"> </w:t>
      </w:r>
      <w:r w:rsidRPr="00343ECC">
        <w:t>If a contaminant is a dense, soluble liquid, the plumes that form may cover the entire thickness of the saturated zone (Figure 5.4</w:t>
      </w:r>
      <w:r w:rsidR="00804E72" w:rsidRPr="00343ECC">
        <w:t xml:space="preserve"> and 5.6</w:t>
      </w:r>
      <w:r w:rsidRPr="00343ECC">
        <w:t>).</w:t>
      </w:r>
      <w:r w:rsidR="00D64231">
        <w:t xml:space="preserve"> </w:t>
      </w:r>
      <w:r w:rsidRPr="00343ECC">
        <w:t>Likewise, if a contaminant is soluble but of low density, the major portion of the plume will be limited to the upper portions of the saturated zone (Figure 5.5).</w:t>
      </w:r>
      <w:r w:rsidR="00D64231">
        <w:t xml:space="preserve"> </w:t>
      </w:r>
      <w:r w:rsidRPr="00343ECC">
        <w:t xml:space="preserve">The depth of the dissolved phase would be dependent on the vertical flow component. </w:t>
      </w:r>
    </w:p>
    <w:p w14:paraId="6B6E5935" w14:textId="77777777" w:rsidR="005F3AAB" w:rsidRDefault="005F3AAB">
      <w:pPr>
        <w:widowControl/>
        <w:autoSpaceDE/>
        <w:autoSpaceDN/>
        <w:adjustRightInd/>
        <w:spacing w:after="0"/>
      </w:pPr>
      <w:r>
        <w:br w:type="page"/>
      </w:r>
    </w:p>
    <w:p w14:paraId="6B74BEA3" w14:textId="5AEDAF63" w:rsidR="00594C24" w:rsidRDefault="00170A50" w:rsidP="00323F0D">
      <w:pPr>
        <w:rPr>
          <w:b/>
        </w:rPr>
      </w:pPr>
      <w:r w:rsidRPr="00343ECC">
        <w:lastRenderedPageBreak/>
        <w:t>Relatively insoluble liquids can exist as large free liquid plumes with relatively small dissolved plume</w:t>
      </w:r>
      <w:r w:rsidR="00A87F97" w:rsidRPr="00343ECC">
        <w:t xml:space="preserve">s </w:t>
      </w:r>
      <w:r w:rsidR="00804E72" w:rsidRPr="00343ECC">
        <w:t>(Figure 5.6 and 5.7)</w:t>
      </w:r>
      <w:r w:rsidRPr="00343ECC">
        <w:t>.</w:t>
      </w:r>
      <w:r w:rsidR="00D64231">
        <w:t xml:space="preserve"> </w:t>
      </w:r>
      <w:r w:rsidRPr="00343ECC">
        <w:t>DNAPLs tend to migrate vertically and coalesce at the surface of a confining layer, their movement dictated by its dip.</w:t>
      </w:r>
      <w:r w:rsidR="00D64231">
        <w:t xml:space="preserve"> </w:t>
      </w:r>
      <w:r w:rsidRPr="00343ECC">
        <w:t>In some cases, DNAPLs may migrate in a direction that does not correspond to the direction of ground water flow (Figure</w:t>
      </w:r>
      <w:r w:rsidR="00804E72" w:rsidRPr="00343ECC">
        <w:t xml:space="preserve"> 5.4 and</w:t>
      </w:r>
      <w:r w:rsidRPr="00343ECC">
        <w:t xml:space="preserve"> 5.6).</w:t>
      </w:r>
      <w:r w:rsidR="00D64231">
        <w:t xml:space="preserve"> </w:t>
      </w:r>
      <w:r w:rsidRPr="00343ECC">
        <w:t xml:space="preserve">LNAPLs generally migrate on top of the capillary </w:t>
      </w:r>
      <w:r w:rsidR="00804E72" w:rsidRPr="00343ECC">
        <w:t>f</w:t>
      </w:r>
      <w:r w:rsidRPr="00343ECC">
        <w:t xml:space="preserve">ringe/water table and have an underlying halo of dissolved substance (Figure </w:t>
      </w:r>
      <w:r w:rsidR="00804E72" w:rsidRPr="00343ECC">
        <w:t xml:space="preserve">5.5 and </w:t>
      </w:r>
      <w:r w:rsidRPr="00343ECC">
        <w:t>5.7).</w:t>
      </w:r>
      <w:r w:rsidR="00D64231">
        <w:t xml:space="preserve"> </w:t>
      </w:r>
      <w:r w:rsidR="009C0A88" w:rsidRPr="00343ECC">
        <w:t>W</w:t>
      </w:r>
      <w:r w:rsidR="00A62A45" w:rsidRPr="00343ECC">
        <w:t>hether</w:t>
      </w:r>
      <w:r w:rsidRPr="00343ECC">
        <w:t xml:space="preserve"> a compound </w:t>
      </w:r>
      <w:r w:rsidR="00155991" w:rsidRPr="00343ECC">
        <w:t>is present</w:t>
      </w:r>
      <w:r w:rsidRPr="00343ECC">
        <w:t xml:space="preserve"> as DNAPL or LNAPL can be </w:t>
      </w:r>
      <w:r w:rsidR="00CD3898" w:rsidRPr="00343ECC">
        <w:t>influenced</w:t>
      </w:r>
      <w:r w:rsidRPr="00343ECC">
        <w:t xml:space="preserve"> by </w:t>
      </w:r>
      <w:r w:rsidR="00D926CC" w:rsidRPr="00343ECC">
        <w:t>other</w:t>
      </w:r>
      <w:r w:rsidRPr="00343ECC">
        <w:t xml:space="preserve"> substance</w:t>
      </w:r>
      <w:r w:rsidR="002277F0" w:rsidRPr="00343ECC">
        <w:t>s with which it may be mi</w:t>
      </w:r>
      <w:r w:rsidR="00155991" w:rsidRPr="00343ECC">
        <w:t>xed</w:t>
      </w:r>
      <w:r w:rsidRPr="00343ECC">
        <w:t>.</w:t>
      </w:r>
      <w:r w:rsidR="00D64231">
        <w:t xml:space="preserve"> </w:t>
      </w:r>
      <w:r w:rsidRPr="00343ECC">
        <w:t>For example, free phase PCBs may be denser than water, but PCBs in oil can be transported as an LNAPL.</w:t>
      </w:r>
      <w:r w:rsidR="00D64231">
        <w:t xml:space="preserve"> </w:t>
      </w:r>
      <w:r w:rsidRPr="00343ECC">
        <w:t xml:space="preserve">Additional information on NAPL migration is provided in documents by U.S. EPA (1993) and </w:t>
      </w:r>
      <w:proofErr w:type="spellStart"/>
      <w:r w:rsidRPr="00343ECC">
        <w:t>Huling</w:t>
      </w:r>
      <w:proofErr w:type="spellEnd"/>
      <w:r w:rsidRPr="00343ECC">
        <w:t xml:space="preserve"> and Weaver (1991).</w:t>
      </w:r>
    </w:p>
    <w:p w14:paraId="1D74D292" w14:textId="1139A4D2" w:rsidR="0053035D" w:rsidRPr="00343ECC" w:rsidRDefault="00D30CA3" w:rsidP="00DE3258">
      <w:pPr>
        <w:jc w:val="center"/>
        <w:rPr>
          <w:szCs w:val="21"/>
        </w:rPr>
      </w:pPr>
      <w:r w:rsidRPr="00343ECC">
        <w:rPr>
          <w:noProof/>
          <w:szCs w:val="21"/>
        </w:rPr>
        <w:drawing>
          <wp:inline distT="0" distB="0" distL="0" distR="0" wp14:anchorId="10BA2D69" wp14:editId="516CCE04">
            <wp:extent cx="4391025" cy="2781300"/>
            <wp:effectExtent l="1905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srcRect/>
                    <a:stretch>
                      <a:fillRect/>
                    </a:stretch>
                  </pic:blipFill>
                  <pic:spPr bwMode="auto">
                    <a:xfrm>
                      <a:off x="0" y="0"/>
                      <a:ext cx="4391025" cy="2781300"/>
                    </a:xfrm>
                    <a:prstGeom prst="rect">
                      <a:avLst/>
                    </a:prstGeom>
                    <a:noFill/>
                    <a:ln w="9525">
                      <a:noFill/>
                      <a:miter lim="800000"/>
                      <a:headEnd/>
                      <a:tailEnd/>
                    </a:ln>
                  </pic:spPr>
                </pic:pic>
              </a:graphicData>
            </a:graphic>
          </wp:inline>
        </w:drawing>
      </w:r>
    </w:p>
    <w:p w14:paraId="2A92E7A5" w14:textId="77777777" w:rsidR="00594C24" w:rsidRDefault="00170A50" w:rsidP="00DE3258">
      <w:pPr>
        <w:jc w:val="center"/>
        <w:rPr>
          <w:rFonts w:asciiTheme="minorHAnsi" w:hAnsiTheme="minorHAnsi" w:cstheme="minorHAnsi"/>
          <w:b/>
          <w:bCs/>
          <w:sz w:val="20"/>
          <w:szCs w:val="20"/>
        </w:rPr>
      </w:pPr>
      <w:r w:rsidRPr="00DE3258">
        <w:rPr>
          <w:rFonts w:asciiTheme="minorHAnsi" w:hAnsiTheme="minorHAnsi" w:cstheme="minorHAnsi"/>
          <w:b/>
          <w:bCs/>
          <w:sz w:val="20"/>
          <w:szCs w:val="20"/>
        </w:rPr>
        <w:t>Figure 5.4</w:t>
      </w:r>
      <w:r w:rsidR="00BF79EC" w:rsidRPr="00DE3258">
        <w:rPr>
          <w:rFonts w:asciiTheme="minorHAnsi" w:hAnsiTheme="minorHAnsi" w:cstheme="minorHAnsi"/>
          <w:b/>
          <w:bCs/>
          <w:sz w:val="20"/>
          <w:szCs w:val="20"/>
        </w:rPr>
        <w:t xml:space="preserve"> </w:t>
      </w:r>
      <w:r w:rsidRPr="00DE3258">
        <w:rPr>
          <w:rFonts w:asciiTheme="minorHAnsi" w:hAnsiTheme="minorHAnsi" w:cstheme="minorHAnsi"/>
          <w:b/>
          <w:bCs/>
          <w:sz w:val="20"/>
          <w:szCs w:val="20"/>
        </w:rPr>
        <w:t>Migration of a dense, soluble contaminant in the subsurface (Aller et al., 1991).</w:t>
      </w:r>
    </w:p>
    <w:p w14:paraId="5DB6367C" w14:textId="64123BF4" w:rsidR="00170A50" w:rsidRPr="00343ECC" w:rsidRDefault="00170A50" w:rsidP="00321864">
      <w:pPr>
        <w:jc w:val="both"/>
        <w:rPr>
          <w:szCs w:val="21"/>
        </w:rPr>
      </w:pPr>
    </w:p>
    <w:p w14:paraId="04171274" w14:textId="77777777" w:rsidR="00594C24" w:rsidRDefault="00D30CA3" w:rsidP="00DE3258">
      <w:pPr>
        <w:jc w:val="center"/>
        <w:rPr>
          <w:szCs w:val="21"/>
        </w:rPr>
      </w:pPr>
      <w:r w:rsidRPr="00343ECC">
        <w:rPr>
          <w:noProof/>
          <w:szCs w:val="21"/>
        </w:rPr>
        <w:drawing>
          <wp:inline distT="0" distB="0" distL="0" distR="0" wp14:anchorId="5628441F" wp14:editId="61CA3CD7">
            <wp:extent cx="4781550" cy="266700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srcRect/>
                    <a:stretch>
                      <a:fillRect/>
                    </a:stretch>
                  </pic:blipFill>
                  <pic:spPr bwMode="auto">
                    <a:xfrm>
                      <a:off x="0" y="0"/>
                      <a:ext cx="4781550" cy="2667000"/>
                    </a:xfrm>
                    <a:prstGeom prst="rect">
                      <a:avLst/>
                    </a:prstGeom>
                    <a:noFill/>
                    <a:ln w="9525">
                      <a:noFill/>
                      <a:miter lim="800000"/>
                      <a:headEnd/>
                      <a:tailEnd/>
                    </a:ln>
                  </pic:spPr>
                </pic:pic>
              </a:graphicData>
            </a:graphic>
          </wp:inline>
        </w:drawing>
      </w:r>
    </w:p>
    <w:p w14:paraId="5821A4EA" w14:textId="1F1F0532" w:rsidR="00956C84" w:rsidRPr="00343ECC" w:rsidRDefault="00956C84" w:rsidP="00321864">
      <w:pPr>
        <w:jc w:val="both"/>
        <w:rPr>
          <w:szCs w:val="21"/>
        </w:rPr>
      </w:pPr>
    </w:p>
    <w:p w14:paraId="458BAA98" w14:textId="77777777" w:rsidR="00594C24" w:rsidRDefault="00170A50" w:rsidP="00DE3258">
      <w:pPr>
        <w:jc w:val="center"/>
        <w:rPr>
          <w:rFonts w:asciiTheme="minorHAnsi" w:hAnsiTheme="minorHAnsi" w:cstheme="minorHAnsi"/>
          <w:b/>
          <w:bCs/>
          <w:sz w:val="20"/>
          <w:szCs w:val="20"/>
        </w:rPr>
      </w:pPr>
      <w:r w:rsidRPr="00DE3258">
        <w:rPr>
          <w:rFonts w:asciiTheme="minorHAnsi" w:hAnsiTheme="minorHAnsi" w:cstheme="minorHAnsi"/>
          <w:b/>
          <w:bCs/>
          <w:sz w:val="20"/>
          <w:szCs w:val="20"/>
        </w:rPr>
        <w:t>Figure 5.5</w:t>
      </w:r>
      <w:r w:rsidR="008E2623" w:rsidRPr="00DE3258">
        <w:rPr>
          <w:rFonts w:asciiTheme="minorHAnsi" w:hAnsiTheme="minorHAnsi" w:cstheme="minorHAnsi"/>
          <w:b/>
          <w:bCs/>
          <w:sz w:val="20"/>
          <w:szCs w:val="20"/>
        </w:rPr>
        <w:t xml:space="preserve"> </w:t>
      </w:r>
      <w:r w:rsidRPr="00DE3258">
        <w:rPr>
          <w:rFonts w:asciiTheme="minorHAnsi" w:hAnsiTheme="minorHAnsi" w:cstheme="minorHAnsi"/>
          <w:b/>
          <w:bCs/>
          <w:sz w:val="20"/>
          <w:szCs w:val="20"/>
        </w:rPr>
        <w:t>Migration of a low density, soluble contaminant in the subsurface (Aller et al., 1991).</w:t>
      </w:r>
    </w:p>
    <w:p w14:paraId="5796F986" w14:textId="285AFC3E" w:rsidR="00170A50" w:rsidRPr="00343ECC" w:rsidRDefault="00170A50" w:rsidP="00321864">
      <w:pPr>
        <w:jc w:val="both"/>
        <w:rPr>
          <w:szCs w:val="21"/>
        </w:rPr>
      </w:pPr>
    </w:p>
    <w:p w14:paraId="2CD60570" w14:textId="77777777" w:rsidR="00594C24" w:rsidRDefault="00D30CA3" w:rsidP="00DE3258">
      <w:pPr>
        <w:jc w:val="center"/>
        <w:rPr>
          <w:szCs w:val="21"/>
        </w:rPr>
      </w:pPr>
      <w:r w:rsidRPr="00343ECC">
        <w:rPr>
          <w:noProof/>
          <w:szCs w:val="21"/>
        </w:rPr>
        <w:lastRenderedPageBreak/>
        <w:drawing>
          <wp:inline distT="0" distB="0" distL="0" distR="0" wp14:anchorId="268CED4F" wp14:editId="1FB0BFD8">
            <wp:extent cx="4023360" cy="25226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srcRect/>
                    <a:stretch>
                      <a:fillRect/>
                    </a:stretch>
                  </pic:blipFill>
                  <pic:spPr bwMode="auto">
                    <a:xfrm>
                      <a:off x="0" y="0"/>
                      <a:ext cx="4023360" cy="2522656"/>
                    </a:xfrm>
                    <a:prstGeom prst="rect">
                      <a:avLst/>
                    </a:prstGeom>
                    <a:noFill/>
                    <a:ln w="9525">
                      <a:noFill/>
                      <a:miter lim="800000"/>
                      <a:headEnd/>
                      <a:tailEnd/>
                    </a:ln>
                  </pic:spPr>
                </pic:pic>
              </a:graphicData>
            </a:graphic>
          </wp:inline>
        </w:drawing>
      </w:r>
    </w:p>
    <w:p w14:paraId="2B6439BD" w14:textId="0AA6674F" w:rsidR="00170A50" w:rsidRPr="00DE3258" w:rsidRDefault="00170A50" w:rsidP="00DE3258">
      <w:pPr>
        <w:jc w:val="center"/>
        <w:rPr>
          <w:rFonts w:asciiTheme="minorHAnsi" w:hAnsiTheme="minorHAnsi" w:cstheme="minorHAnsi"/>
          <w:b/>
          <w:bCs/>
          <w:sz w:val="20"/>
          <w:szCs w:val="20"/>
        </w:rPr>
      </w:pPr>
      <w:r w:rsidRPr="00DE3258">
        <w:rPr>
          <w:rFonts w:asciiTheme="minorHAnsi" w:hAnsiTheme="minorHAnsi" w:cstheme="minorHAnsi"/>
          <w:b/>
          <w:bCs/>
          <w:sz w:val="20"/>
          <w:szCs w:val="20"/>
        </w:rPr>
        <w:t>Figure 5.6</w:t>
      </w:r>
      <w:r w:rsidR="008E2623" w:rsidRPr="00DE3258">
        <w:rPr>
          <w:rFonts w:asciiTheme="minorHAnsi" w:hAnsiTheme="minorHAnsi" w:cstheme="minorHAnsi"/>
          <w:b/>
          <w:bCs/>
          <w:sz w:val="20"/>
          <w:szCs w:val="20"/>
        </w:rPr>
        <w:t xml:space="preserve"> </w:t>
      </w:r>
      <w:r w:rsidRPr="00DE3258">
        <w:rPr>
          <w:rFonts w:asciiTheme="minorHAnsi" w:hAnsiTheme="minorHAnsi" w:cstheme="minorHAnsi"/>
          <w:b/>
          <w:bCs/>
          <w:sz w:val="20"/>
          <w:szCs w:val="20"/>
        </w:rPr>
        <w:t>Migration of a dense, non-aqueous phase liquid in the subsurface (Aller et al., 1991).</w:t>
      </w:r>
    </w:p>
    <w:p w14:paraId="74E46B28" w14:textId="77777777" w:rsidR="00594C24" w:rsidRDefault="00D30CA3" w:rsidP="00DE3258">
      <w:pPr>
        <w:jc w:val="center"/>
        <w:rPr>
          <w:b/>
          <w:bCs/>
          <w:szCs w:val="21"/>
        </w:rPr>
      </w:pPr>
      <w:r w:rsidRPr="00343ECC">
        <w:rPr>
          <w:noProof/>
          <w:szCs w:val="21"/>
        </w:rPr>
        <w:drawing>
          <wp:inline distT="0" distB="0" distL="0" distR="0" wp14:anchorId="3A3B4578" wp14:editId="3149DD25">
            <wp:extent cx="4297680" cy="2409833"/>
            <wp:effectExtent l="0" t="0" r="762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srcRect/>
                    <a:stretch>
                      <a:fillRect/>
                    </a:stretch>
                  </pic:blipFill>
                  <pic:spPr bwMode="auto">
                    <a:xfrm>
                      <a:off x="0" y="0"/>
                      <a:ext cx="4297680" cy="2409833"/>
                    </a:xfrm>
                    <a:prstGeom prst="rect">
                      <a:avLst/>
                    </a:prstGeom>
                    <a:noFill/>
                    <a:ln w="9525">
                      <a:noFill/>
                      <a:miter lim="800000"/>
                      <a:headEnd/>
                      <a:tailEnd/>
                    </a:ln>
                  </pic:spPr>
                </pic:pic>
              </a:graphicData>
            </a:graphic>
          </wp:inline>
        </w:drawing>
      </w:r>
    </w:p>
    <w:p w14:paraId="7B0B98B0" w14:textId="77777777" w:rsidR="00594C24" w:rsidRDefault="00170A50" w:rsidP="00DE3258">
      <w:pPr>
        <w:jc w:val="center"/>
        <w:rPr>
          <w:rFonts w:asciiTheme="minorHAnsi" w:hAnsiTheme="minorHAnsi" w:cstheme="minorHAnsi"/>
          <w:b/>
          <w:bCs/>
          <w:sz w:val="20"/>
          <w:szCs w:val="20"/>
        </w:rPr>
      </w:pPr>
      <w:r w:rsidRPr="00DE3258">
        <w:rPr>
          <w:rFonts w:asciiTheme="minorHAnsi" w:hAnsiTheme="minorHAnsi" w:cstheme="minorHAnsi"/>
          <w:b/>
          <w:bCs/>
          <w:sz w:val="20"/>
          <w:szCs w:val="20"/>
        </w:rPr>
        <w:t>Figure 5.7</w:t>
      </w:r>
      <w:r w:rsidR="008E2623" w:rsidRPr="00DE3258">
        <w:rPr>
          <w:rFonts w:asciiTheme="minorHAnsi" w:hAnsiTheme="minorHAnsi" w:cstheme="minorHAnsi"/>
          <w:b/>
          <w:bCs/>
          <w:sz w:val="20"/>
          <w:szCs w:val="20"/>
        </w:rPr>
        <w:t xml:space="preserve"> </w:t>
      </w:r>
      <w:r w:rsidRPr="00DE3258">
        <w:rPr>
          <w:rFonts w:asciiTheme="minorHAnsi" w:hAnsiTheme="minorHAnsi" w:cstheme="minorHAnsi"/>
          <w:b/>
          <w:bCs/>
          <w:sz w:val="20"/>
          <w:szCs w:val="20"/>
        </w:rPr>
        <w:t>Migration of a low density, non-aqueous phase liquid in the subsurface (Aller et al., 1991)</w:t>
      </w:r>
      <w:r w:rsidR="008E2623" w:rsidRPr="00DE3258">
        <w:rPr>
          <w:rFonts w:asciiTheme="minorHAnsi" w:hAnsiTheme="minorHAnsi" w:cstheme="minorHAnsi"/>
          <w:b/>
          <w:bCs/>
          <w:sz w:val="20"/>
          <w:szCs w:val="20"/>
        </w:rPr>
        <w:t>.</w:t>
      </w:r>
    </w:p>
    <w:p w14:paraId="0175AF83" w14:textId="77777777" w:rsidR="00594C24" w:rsidRDefault="00170A50" w:rsidP="00DE3258">
      <w:pPr>
        <w:rPr>
          <w:b/>
        </w:rPr>
      </w:pPr>
      <w:r w:rsidRPr="00343ECC">
        <w:rPr>
          <w:i/>
        </w:rPr>
        <w:t>Kinematic viscosity</w:t>
      </w:r>
      <w:r w:rsidRPr="00343ECC">
        <w:t xml:space="preserve"> of a non-aqueous phase liquid (NAPL) provides an indication of the potential for the compound (in its pure form) to percolate through the subsurface.</w:t>
      </w:r>
      <w:r w:rsidR="00D64231">
        <w:t xml:space="preserve"> </w:t>
      </w:r>
      <w:r w:rsidRPr="00343ECC">
        <w:t>Kinematic viscosity is the ratio of dynamic viscosity to density.</w:t>
      </w:r>
      <w:r w:rsidR="00D64231">
        <w:t xml:space="preserve"> </w:t>
      </w:r>
      <w:r w:rsidRPr="00343ECC">
        <w:t>Dynamic viscosity provides an indication of the ease with which a compound (in its pure form) will flow.</w:t>
      </w:r>
      <w:r w:rsidR="00D64231">
        <w:t xml:space="preserve"> </w:t>
      </w:r>
      <w:r w:rsidRPr="00343ECC">
        <w:t>Lower kinematic viscosity results in greater tendency to penetrate a porous media.</w:t>
      </w:r>
      <w:r w:rsidR="00D64231">
        <w:t xml:space="preserve"> </w:t>
      </w:r>
      <w:r w:rsidRPr="00343ECC">
        <w:t xml:space="preserve">In general, mobility can be rated high if </w:t>
      </w:r>
      <w:r w:rsidR="00C56E36" w:rsidRPr="00343ECC">
        <w:t>kinematic viscosity</w:t>
      </w:r>
      <w:r w:rsidR="00D64231">
        <w:t xml:space="preserve"> </w:t>
      </w:r>
      <w:r w:rsidRPr="00343ECC">
        <w:t>is less than 0.4 centistokes (cs), moderate if between 0.4 and 0.8 cs, and low if greater than 0.8 cs (U.S. EPA, 1992).</w:t>
      </w:r>
    </w:p>
    <w:p w14:paraId="4C8A40A2" w14:textId="0EFC55D6" w:rsidR="00170A50" w:rsidRPr="00343ECC" w:rsidRDefault="00170A50" w:rsidP="00DE3258">
      <w:pPr>
        <w:rPr>
          <w:b/>
        </w:rPr>
      </w:pPr>
      <w:r w:rsidRPr="00343ECC">
        <w:t>The kinematic viscosity of water is approximately 1 cs.</w:t>
      </w:r>
      <w:r w:rsidR="00D64231">
        <w:t xml:space="preserve"> </w:t>
      </w:r>
      <w:r w:rsidRPr="00343ECC">
        <w:t>The relative viscosity of a NAPL indicates how fast it penetrates the subsurface relative to water.</w:t>
      </w:r>
      <w:r w:rsidR="00D64231">
        <w:t xml:space="preserve"> </w:t>
      </w:r>
      <w:r w:rsidRPr="00343ECC">
        <w:t>For example, tetrachloroethene, 1,1,1-trichloroethane, methylene chloride, chloroform, and carbon tetrachloride (</w:t>
      </w:r>
      <w:r w:rsidR="00F50588" w:rsidRPr="00343ECC">
        <w:t xml:space="preserve">all relatively </w:t>
      </w:r>
      <w:r w:rsidRPr="00343ECC">
        <w:t>low kinematic viscosit</w:t>
      </w:r>
      <w:r w:rsidR="00F50588" w:rsidRPr="00343ECC">
        <w:t>ies</w:t>
      </w:r>
      <w:r w:rsidRPr="00343ECC">
        <w:t>) flow 1.5 to 3 times as fast as water, while light heating oil, diesel fuel, jet fuel, and crude oil (</w:t>
      </w:r>
      <w:r w:rsidR="00F50588" w:rsidRPr="00343ECC">
        <w:t xml:space="preserve">all relatively </w:t>
      </w:r>
      <w:r w:rsidRPr="00343ECC">
        <w:t>high kinematic viscosit</w:t>
      </w:r>
      <w:r w:rsidR="00F50588" w:rsidRPr="00343ECC">
        <w:t>ies</w:t>
      </w:r>
      <w:r w:rsidRPr="00343ECC">
        <w:t>) flow 2 to 10 times slower than water (</w:t>
      </w:r>
      <w:proofErr w:type="spellStart"/>
      <w:r w:rsidRPr="00343ECC">
        <w:t>Schwille</w:t>
      </w:r>
      <w:proofErr w:type="spellEnd"/>
      <w:r w:rsidRPr="00343ECC">
        <w:t xml:space="preserve">, 1981, 1988; </w:t>
      </w:r>
      <w:proofErr w:type="spellStart"/>
      <w:r w:rsidRPr="00343ECC">
        <w:t>Huling</w:t>
      </w:r>
      <w:proofErr w:type="spellEnd"/>
      <w:r w:rsidRPr="00343ECC">
        <w:t xml:space="preserve"> and Weaver, 1991).</w:t>
      </w:r>
      <w:r w:rsidR="00D64231">
        <w:t xml:space="preserve"> </w:t>
      </w:r>
      <w:r w:rsidRPr="00343ECC">
        <w:t>The relative permeability of a material can be one or more orders of magnitude higher when low viscosity fluids are moving through it than for water moving though the same material. A low viscosity LNAPL such as gasoline tends to spread on the capillary fringe/water table surface more readily than would a LNAPL of high viscosity.</w:t>
      </w:r>
      <w:r w:rsidR="00D64231">
        <w:t xml:space="preserve"> </w:t>
      </w:r>
      <w:r w:rsidRPr="00343ECC">
        <w:t xml:space="preserve">A DNAPL more viscous than water tends to move more slowly than the average linear velocity of ground water. </w:t>
      </w:r>
    </w:p>
    <w:p w14:paraId="330A3277" w14:textId="77777777" w:rsidR="005F3AAB" w:rsidRDefault="005F3AAB">
      <w:pPr>
        <w:widowControl/>
        <w:autoSpaceDE/>
        <w:autoSpaceDN/>
        <w:adjustRightInd/>
        <w:spacing w:after="0"/>
        <w:rPr>
          <w:i/>
        </w:rPr>
      </w:pPr>
      <w:r>
        <w:rPr>
          <w:i/>
        </w:rPr>
        <w:br w:type="page"/>
      </w:r>
    </w:p>
    <w:p w14:paraId="03A1C48D" w14:textId="3FAEE168" w:rsidR="00594C24" w:rsidRDefault="00170A50" w:rsidP="00DE3258">
      <w:pPr>
        <w:rPr>
          <w:b/>
        </w:rPr>
      </w:pPr>
      <w:r w:rsidRPr="00343ECC">
        <w:rPr>
          <w:i/>
        </w:rPr>
        <w:lastRenderedPageBreak/>
        <w:t>Sorption</w:t>
      </w:r>
      <w:r w:rsidRPr="00343ECC">
        <w:t xml:space="preserve"> processes include adsorption, chemisorption, absorption and ion exchange.</w:t>
      </w:r>
      <w:r w:rsidR="00D64231">
        <w:t xml:space="preserve"> </w:t>
      </w:r>
      <w:r w:rsidRPr="00343ECC">
        <w:t>It is not the intent of this document to define or separate these phenomena.</w:t>
      </w:r>
      <w:r w:rsidR="00D64231">
        <w:t xml:space="preserve"> </w:t>
      </w:r>
      <w:r w:rsidRPr="00343ECC">
        <w:t>Sorption reactions between solutes and the geologic matrix can retard the movement of a "reactive" solute.</w:t>
      </w:r>
      <w:r w:rsidR="00D64231">
        <w:t xml:space="preserve"> </w:t>
      </w:r>
      <w:r w:rsidRPr="00343ECC">
        <w:t>From a practical viewpoint, the important aspect is the removal of the solute from solution, irrespective of the process (Fetter,</w:t>
      </w:r>
      <w:r w:rsidR="008D7092" w:rsidRPr="00343ECC">
        <w:t xml:space="preserve"> </w:t>
      </w:r>
      <w:r w:rsidR="006B079D" w:rsidRPr="00343ECC">
        <w:t>1999</w:t>
      </w:r>
      <w:r w:rsidRPr="00343ECC">
        <w:t>).</w:t>
      </w:r>
      <w:r w:rsidR="00D64231">
        <w:t xml:space="preserve"> </w:t>
      </w:r>
      <w:r w:rsidRPr="00343ECC">
        <w:t>For example, many heavy metals (e.g., cadmium, lead and mercury) are adsorbed readily onto particle surfaces or trapped by clays through ion exchange.</w:t>
      </w:r>
      <w:r w:rsidR="00D64231">
        <w:t xml:space="preserve"> </w:t>
      </w:r>
      <w:r w:rsidRPr="00343ECC">
        <w:t>Adsorption of metals generally increases with increasing pH, although exceptions occur.</w:t>
      </w:r>
      <w:r w:rsidR="00D64231">
        <w:t xml:space="preserve"> </w:t>
      </w:r>
      <w:r w:rsidRPr="00343ECC">
        <w:t>Synthetic organic compounds in solution can be adsorbed</w:t>
      </w:r>
      <w:r w:rsidR="00342CEE" w:rsidRPr="00343ECC">
        <w:t xml:space="preserve"> by the organic carbon in soil.</w:t>
      </w:r>
    </w:p>
    <w:p w14:paraId="18447A5D" w14:textId="77777777" w:rsidR="00594C24" w:rsidRDefault="00170A50" w:rsidP="00DE3258">
      <w:pPr>
        <w:rPr>
          <w:b/>
        </w:rPr>
      </w:pPr>
      <w:r w:rsidRPr="00343ECC">
        <w:t>The rate and extent of adsorption depends on the characteristics of the adsorbing agent</w:t>
      </w:r>
      <w:r w:rsidR="005A0D8E" w:rsidRPr="00343ECC">
        <w:t>,</w:t>
      </w:r>
      <w:r w:rsidRPr="00343ECC">
        <w:t xml:space="preserve"> the chemicals and the phases in which the chemicals exist.</w:t>
      </w:r>
      <w:r w:rsidR="00D64231">
        <w:t xml:space="preserve"> </w:t>
      </w:r>
      <w:r w:rsidRPr="00343ECC">
        <w:t xml:space="preserve">The process by which a contaminant that was originally in solution becomes distributed between the solution and the solid phase is called </w:t>
      </w:r>
      <w:r w:rsidRPr="00343ECC">
        <w:rPr>
          <w:bCs/>
        </w:rPr>
        <w:t>partitioning</w:t>
      </w:r>
      <w:r w:rsidRPr="00343ECC">
        <w:t>.</w:t>
      </w:r>
      <w:r w:rsidR="00D64231">
        <w:t xml:space="preserve"> </w:t>
      </w:r>
      <w:r w:rsidRPr="00343ECC">
        <w:t xml:space="preserve">The partitioning coefficient </w:t>
      </w:r>
      <w:r w:rsidR="00A85ADA" w:rsidRPr="00343ECC">
        <w:t>(</w:t>
      </w:r>
      <w:proofErr w:type="spellStart"/>
      <w:r w:rsidR="00A85ADA" w:rsidRPr="00343ECC">
        <w:t>K</w:t>
      </w:r>
      <w:r w:rsidR="00A85ADA" w:rsidRPr="00343ECC">
        <w:rPr>
          <w:vertAlign w:val="subscript"/>
        </w:rPr>
        <w:t>d</w:t>
      </w:r>
      <w:proofErr w:type="spellEnd"/>
      <w:r w:rsidR="00A85ADA" w:rsidRPr="00343ECC">
        <w:t>)</w:t>
      </w:r>
      <w:r w:rsidRPr="00343ECC">
        <w:t xml:space="preserve"> is used to evaluate the effect of sorption on the retardation of an organic chemical compared with the rate of movement of ground water.</w:t>
      </w:r>
      <w:r w:rsidR="00D64231">
        <w:t xml:space="preserve"> </w:t>
      </w:r>
      <w:r w:rsidRPr="00343ECC">
        <w:t>The expression:</w:t>
      </w:r>
    </w:p>
    <w:p w14:paraId="5B86889C" w14:textId="77777777" w:rsidR="00594C24" w:rsidRDefault="00D64231" w:rsidP="00F9623F">
      <w:pPr>
        <w:jc w:val="both"/>
        <w:rPr>
          <w:b/>
          <w:szCs w:val="21"/>
        </w:rPr>
      </w:pPr>
      <w:r>
        <w:rPr>
          <w:szCs w:val="21"/>
        </w:rPr>
        <w:t xml:space="preserve"> </w:t>
      </w:r>
      <w:r w:rsidR="00F9623F" w:rsidRPr="00343ECC">
        <w:rPr>
          <w:szCs w:val="21"/>
        </w:rPr>
        <w:t xml:space="preserve">R = 1 + </w:t>
      </w:r>
      <w:proofErr w:type="spellStart"/>
      <w:r w:rsidR="00F9623F" w:rsidRPr="00343ECC">
        <w:rPr>
          <w:szCs w:val="21"/>
        </w:rPr>
        <w:t>rK</w:t>
      </w:r>
      <w:r w:rsidR="00F9623F" w:rsidRPr="00343ECC">
        <w:rPr>
          <w:szCs w:val="21"/>
          <w:vertAlign w:val="subscript"/>
        </w:rPr>
        <w:t>d</w:t>
      </w:r>
      <w:proofErr w:type="spellEnd"/>
      <w:r w:rsidR="00F9623F" w:rsidRPr="00343ECC">
        <w:rPr>
          <w:szCs w:val="21"/>
        </w:rPr>
        <w:t>/n,</w:t>
      </w:r>
    </w:p>
    <w:p w14:paraId="6A863E1C" w14:textId="77777777" w:rsidR="00594C24" w:rsidRDefault="00170A50" w:rsidP="00DE3258">
      <w:pPr>
        <w:rPr>
          <w:b/>
        </w:rPr>
      </w:pPr>
      <w:r w:rsidRPr="00343ECC">
        <w:t xml:space="preserve">where R is the retardation factor that quantitatively expresses the ratio of velocity of water to velocity of the chemical, r is the bulk density and n is the porosity of the subsurface material, defines </w:t>
      </w:r>
      <w:proofErr w:type="spellStart"/>
      <w:r w:rsidRPr="00343ECC">
        <w:t>Kd</w:t>
      </w:r>
      <w:proofErr w:type="spellEnd"/>
      <w:r w:rsidRPr="00343ECC">
        <w:t>.</w:t>
      </w:r>
    </w:p>
    <w:p w14:paraId="4154F3A0" w14:textId="77777777" w:rsidR="00594C24" w:rsidRDefault="00170A50" w:rsidP="00DE3258">
      <w:pPr>
        <w:rPr>
          <w:b/>
        </w:rPr>
      </w:pPr>
      <w:r w:rsidRPr="00343ECC">
        <w:t>Other parameters that may be useful in predicting extent of adsorption of an organic constituent include the oct</w:t>
      </w:r>
      <w:r w:rsidR="001B4F54" w:rsidRPr="00343ECC">
        <w:t>a</w:t>
      </w:r>
      <w:r w:rsidRPr="00343ECC">
        <w:t>n</w:t>
      </w:r>
      <w:r w:rsidR="00A6572E" w:rsidRPr="00343ECC">
        <w:t>o</w:t>
      </w:r>
      <w:r w:rsidRPr="00343ECC">
        <w:t>l-water parti</w:t>
      </w:r>
      <w:r w:rsidR="006A7F25" w:rsidRPr="00343ECC">
        <w:t>ti</w:t>
      </w:r>
      <w:r w:rsidRPr="00343ECC">
        <w:t xml:space="preserve">oning coefficient </w:t>
      </w:r>
      <w:r w:rsidR="007763E8" w:rsidRPr="00343ECC">
        <w:t>(</w:t>
      </w:r>
      <w:proofErr w:type="spellStart"/>
      <w:r w:rsidR="007763E8" w:rsidRPr="00343ECC">
        <w:t>K</w:t>
      </w:r>
      <w:r w:rsidR="007763E8" w:rsidRPr="00343ECC">
        <w:rPr>
          <w:vertAlign w:val="subscript"/>
        </w:rPr>
        <w:t>ow</w:t>
      </w:r>
      <w:proofErr w:type="spellEnd"/>
      <w:r w:rsidR="007763E8" w:rsidRPr="00343ECC">
        <w:t>) and the organic carbon absorption coefficient (</w:t>
      </w:r>
      <w:proofErr w:type="spellStart"/>
      <w:r w:rsidR="007763E8" w:rsidRPr="00343ECC">
        <w:t>K</w:t>
      </w:r>
      <w:r w:rsidR="007763E8" w:rsidRPr="00343ECC">
        <w:rPr>
          <w:vertAlign w:val="subscript"/>
        </w:rPr>
        <w:t>oc</w:t>
      </w:r>
      <w:proofErr w:type="spellEnd"/>
      <w:r w:rsidR="007763E8" w:rsidRPr="00343ECC">
        <w:t xml:space="preserve">). The higher the value of </w:t>
      </w:r>
      <w:proofErr w:type="spellStart"/>
      <w:r w:rsidR="007763E8" w:rsidRPr="00343ECC">
        <w:t>K</w:t>
      </w:r>
      <w:r w:rsidR="007763E8" w:rsidRPr="00343ECC">
        <w:rPr>
          <w:vertAlign w:val="subscript"/>
        </w:rPr>
        <w:t>ow</w:t>
      </w:r>
      <w:proofErr w:type="spellEnd"/>
      <w:r w:rsidR="007763E8" w:rsidRPr="00343ECC">
        <w:t xml:space="preserve"> and </w:t>
      </w:r>
      <w:proofErr w:type="spellStart"/>
      <w:r w:rsidR="007763E8" w:rsidRPr="00343ECC">
        <w:t>K</w:t>
      </w:r>
      <w:r w:rsidR="007763E8" w:rsidRPr="00343ECC">
        <w:rPr>
          <w:vertAlign w:val="subscript"/>
        </w:rPr>
        <w:t>oc</w:t>
      </w:r>
      <w:proofErr w:type="spellEnd"/>
      <w:r w:rsidR="007763E8" w:rsidRPr="00343ECC">
        <w:t>,</w:t>
      </w:r>
      <w:r w:rsidRPr="00343ECC">
        <w:t xml:space="preserve"> the greater the tendency for adsorption to soils containing appreciable amounts of organic carbon.</w:t>
      </w:r>
    </w:p>
    <w:p w14:paraId="0C30F1B8" w14:textId="1CB405F3" w:rsidR="0061273E" w:rsidRPr="009A7C4C" w:rsidRDefault="00170A50" w:rsidP="0061273E">
      <w:pPr>
        <w:rPr>
          <w:b/>
        </w:rPr>
      </w:pPr>
      <w:r w:rsidRPr="00343ECC">
        <w:rPr>
          <w:i/>
        </w:rPr>
        <w:t>Chemical reactions and biological and chemical degradation</w:t>
      </w:r>
      <w:r w:rsidRPr="00343ECC">
        <w:t xml:space="preserve"> of a contaminant may form new compounds.</w:t>
      </w:r>
      <w:r w:rsidR="00D64231">
        <w:t xml:space="preserve"> </w:t>
      </w:r>
      <w:r w:rsidRPr="00343ECC">
        <w:t xml:space="preserve">For example, trichloroethene degrades to </w:t>
      </w:r>
      <w:proofErr w:type="spellStart"/>
      <w:r w:rsidRPr="00343ECC">
        <w:t>dichloroethene</w:t>
      </w:r>
      <w:proofErr w:type="spellEnd"/>
      <w:r w:rsidRPr="00343ECC">
        <w:t xml:space="preserve"> and subsequently to vinyl chloride.</w:t>
      </w:r>
      <w:r w:rsidR="00D64231">
        <w:t xml:space="preserve"> </w:t>
      </w:r>
      <w:r w:rsidRPr="00343ECC">
        <w:t>The properties of both the original contaminant and its degradation products must be considered.</w:t>
      </w:r>
      <w:r w:rsidR="00D64231">
        <w:t xml:space="preserve"> </w:t>
      </w:r>
      <w:r w:rsidRPr="00343ECC">
        <w:t>Degradation in the subsurface may not always be predictable merely from the known behavior of compounds.</w:t>
      </w:r>
      <w:r w:rsidR="00D64231">
        <w:t xml:space="preserve"> </w:t>
      </w:r>
      <w:r w:rsidRPr="00343ECC">
        <w:t>Verification by direct experimentation, such as bench or pilot studies, may be necessary.</w:t>
      </w:r>
      <w:r w:rsidR="00D64231">
        <w:t xml:space="preserve"> </w:t>
      </w:r>
      <w:r w:rsidRPr="00343ECC">
        <w:t>Also, studies have demonstrated that certain organic and acidic liquid wastes can cause desiccation cracks in clays, which can increase permeability (Brown, 1988).</w:t>
      </w:r>
      <w:bookmarkStart w:id="20" w:name="_Toc174870581"/>
    </w:p>
    <w:p w14:paraId="4CB5CDA0" w14:textId="77777777" w:rsidR="00170A50" w:rsidRPr="00343ECC" w:rsidRDefault="008E2623" w:rsidP="00223538">
      <w:pPr>
        <w:pStyle w:val="Heading2"/>
      </w:pPr>
      <w:bookmarkStart w:id="21" w:name="_Toc55571460"/>
      <w:r w:rsidRPr="00343ECC">
        <w:rPr>
          <w:rStyle w:val="Heading2Char"/>
          <w:rFonts w:asciiTheme="majorHAnsi" w:hAnsiTheme="majorHAnsi"/>
          <w:b/>
        </w:rPr>
        <w:t>1.4</w:t>
      </w:r>
      <w:r w:rsidRPr="00343ECC">
        <w:t xml:space="preserve"> Anthropogenic Influences</w:t>
      </w:r>
      <w:bookmarkEnd w:id="21"/>
      <w:r w:rsidRPr="00343ECC">
        <w:t xml:space="preserve"> </w:t>
      </w:r>
      <w:bookmarkEnd w:id="20"/>
    </w:p>
    <w:p w14:paraId="54E19291" w14:textId="7A8E3EAC" w:rsidR="00FA68B0" w:rsidRPr="00143345" w:rsidRDefault="00170A50" w:rsidP="00DE3258">
      <w:pPr>
        <w:rPr>
          <w:b/>
        </w:rPr>
      </w:pPr>
      <w:r w:rsidRPr="00143345">
        <w:t>Anthropogenic (human-made) influences can alter ground water flow direction and thus dictate contaminant pathways. Pumping wells, artificial recharge, irrigation, and changes in land use patterns (e.g., paving and construction) can also alter flow beneath a pollution source either continuous</w:t>
      </w:r>
      <w:r w:rsidR="006C071A" w:rsidRPr="00143345">
        <w:t>ly or intermittently</w:t>
      </w:r>
      <w:r w:rsidRPr="00143345">
        <w:t>.</w:t>
      </w:r>
      <w:r w:rsidR="00D64231">
        <w:t xml:space="preserve"> </w:t>
      </w:r>
      <w:r w:rsidRPr="00143345">
        <w:t xml:space="preserve">Other structures that can </w:t>
      </w:r>
      <w:r w:rsidR="00FA68B0" w:rsidRPr="00143345">
        <w:t xml:space="preserve">influence flow </w:t>
      </w:r>
      <w:r w:rsidRPr="00143345">
        <w:t>include but are not limited to infiltration galleries, storm sewers, sanitary sewers, utility lines, underground piping, and drainage tiles.</w:t>
      </w:r>
      <w:r w:rsidR="00D64231">
        <w:t xml:space="preserve"> </w:t>
      </w:r>
      <w:r w:rsidR="00FA68B0" w:rsidRPr="00143345">
        <w:t>In addition, overhead power lines, road</w:t>
      </w:r>
      <w:r w:rsidR="009E6621" w:rsidRPr="00143345">
        <w:t>s</w:t>
      </w:r>
      <w:r w:rsidR="00FA68B0" w:rsidRPr="00143345">
        <w:t xml:space="preserve">, and other structures may </w:t>
      </w:r>
      <w:r w:rsidR="00D605DF" w:rsidRPr="00143345">
        <w:t xml:space="preserve">make areas </w:t>
      </w:r>
      <w:r w:rsidR="00D66F68" w:rsidRPr="00143345">
        <w:t>in</w:t>
      </w:r>
      <w:r w:rsidR="00D605DF" w:rsidRPr="00143345">
        <w:t xml:space="preserve">accessible for the placement of </w:t>
      </w:r>
      <w:r w:rsidR="00591A2F" w:rsidRPr="00143345">
        <w:t xml:space="preserve">monitoring </w:t>
      </w:r>
      <w:r w:rsidR="00D605DF" w:rsidRPr="00143345">
        <w:t>wells</w:t>
      </w:r>
      <w:r w:rsidR="00CA2819" w:rsidRPr="00143345">
        <w:t xml:space="preserve"> due to safety issues or other concerns</w:t>
      </w:r>
      <w:r w:rsidR="00D605DF" w:rsidRPr="00143345">
        <w:t>.</w:t>
      </w:r>
    </w:p>
    <w:p w14:paraId="39632226" w14:textId="49D4B13E" w:rsidR="00170A50" w:rsidRPr="009A7C4C" w:rsidRDefault="00AD6CAF" w:rsidP="009A7C4C">
      <w:pPr>
        <w:pStyle w:val="Heading1"/>
        <w:rPr>
          <w:szCs w:val="24"/>
        </w:rPr>
      </w:pPr>
      <w:bookmarkStart w:id="22" w:name="_Toc174870582"/>
      <w:bookmarkStart w:id="23" w:name="_Toc55571461"/>
      <w:r w:rsidRPr="00E8050E">
        <w:t>2.0 Design of a Monitoring Well Network</w:t>
      </w:r>
      <w:bookmarkEnd w:id="22"/>
      <w:bookmarkEnd w:id="23"/>
    </w:p>
    <w:p w14:paraId="2B21F156" w14:textId="6383E284" w:rsidR="009800E9" w:rsidRPr="00DD4AAE" w:rsidRDefault="005C4006" w:rsidP="00EC697B">
      <w:pPr>
        <w:rPr>
          <w:b/>
        </w:rPr>
        <w:sectPr w:rsidR="009800E9" w:rsidRPr="00DD4AAE" w:rsidSect="002011BB">
          <w:type w:val="continuous"/>
          <w:pgSz w:w="12240" w:h="15840"/>
          <w:pgMar w:top="1296" w:right="1152" w:bottom="1296" w:left="1152" w:header="720" w:footer="720" w:gutter="0"/>
          <w:cols w:space="720"/>
          <w:noEndnote/>
          <w:docGrid w:linePitch="328"/>
        </w:sectPr>
      </w:pPr>
      <w:r w:rsidRPr="00DD4AAE">
        <w:t xml:space="preserve">The </w:t>
      </w:r>
      <w:r w:rsidR="00C231B5" w:rsidRPr="00DD4AAE">
        <w:t xml:space="preserve">objective </w:t>
      </w:r>
      <w:r w:rsidRPr="00DD4AAE">
        <w:t xml:space="preserve">of regulatory ground water monitoring is to </w:t>
      </w:r>
      <w:r w:rsidR="00A70C87" w:rsidRPr="00DD4AAE">
        <w:t>identify</w:t>
      </w:r>
      <w:r w:rsidR="006A30A9" w:rsidRPr="00DD4AAE">
        <w:t xml:space="preserve">, </w:t>
      </w:r>
      <w:r w:rsidR="00A70C87" w:rsidRPr="00DD4AAE">
        <w:t>characterize</w:t>
      </w:r>
      <w:r w:rsidR="006A30A9" w:rsidRPr="00DD4AAE">
        <w:t xml:space="preserve"> and delineate</w:t>
      </w:r>
      <w:r w:rsidR="00A70C87" w:rsidRPr="00DD4AAE">
        <w:t xml:space="preserve"> contamination present in the ground water pathway</w:t>
      </w:r>
      <w:r w:rsidR="000770E6" w:rsidRPr="00DD4AAE">
        <w:t xml:space="preserve"> so that appropriate remedial actions can be taken to protect</w:t>
      </w:r>
      <w:r w:rsidR="001909E1" w:rsidRPr="00DD4AAE">
        <w:t xml:space="preserve"> ground water</w:t>
      </w:r>
      <w:r w:rsidR="000770E6" w:rsidRPr="00DD4AAE">
        <w:t xml:space="preserve"> receptors</w:t>
      </w:r>
      <w:r w:rsidR="00726C04" w:rsidRPr="00DD4AAE">
        <w:t>.</w:t>
      </w:r>
      <w:r w:rsidR="00116DA0" w:rsidRPr="00DD4AAE">
        <w:t xml:space="preserve"> This process includes </w:t>
      </w:r>
      <w:r w:rsidR="000C1507" w:rsidRPr="00DD4AAE">
        <w:t>contaminant source identification</w:t>
      </w:r>
      <w:r w:rsidR="0074563A" w:rsidRPr="00DD4AAE">
        <w:t xml:space="preserve"> and installation of monitoring wells to characterize </w:t>
      </w:r>
      <w:r w:rsidR="00D02D38" w:rsidRPr="00DD4AAE">
        <w:t xml:space="preserve">ground water </w:t>
      </w:r>
      <w:r w:rsidR="009B0781" w:rsidRPr="00DD4AAE">
        <w:t>background</w:t>
      </w:r>
      <w:r w:rsidR="00D02D38" w:rsidRPr="00DD4AAE">
        <w:t xml:space="preserve"> quality </w:t>
      </w:r>
      <w:r w:rsidR="00F53C7E" w:rsidRPr="00DD4AAE">
        <w:t>versus ground water impacted by contamination.</w:t>
      </w:r>
      <w:r w:rsidR="00D64231">
        <w:t xml:space="preserve"> </w:t>
      </w:r>
      <w:r w:rsidR="002152AD" w:rsidRPr="00DD4AAE">
        <w:t xml:space="preserve">Installing </w:t>
      </w:r>
      <w:r w:rsidR="007F1672" w:rsidRPr="00DD4AAE">
        <w:t>an effective monitoring well network is a</w:t>
      </w:r>
      <w:r w:rsidR="006119A4" w:rsidRPr="00DD4AAE">
        <w:t xml:space="preserve">n </w:t>
      </w:r>
      <w:r w:rsidR="007F1672" w:rsidRPr="00DD4AAE">
        <w:t>iterative process</w:t>
      </w:r>
      <w:r w:rsidR="00325932" w:rsidRPr="00DD4AAE">
        <w:t xml:space="preserve"> based on </w:t>
      </w:r>
      <w:r w:rsidR="00E65F10" w:rsidRPr="00DD4AAE">
        <w:t>progressive</w:t>
      </w:r>
      <w:r w:rsidR="00C54D71" w:rsidRPr="00DD4AAE">
        <w:t xml:space="preserve"> data acquisition and</w:t>
      </w:r>
      <w:r w:rsidR="0031453B" w:rsidRPr="00DD4AAE">
        <w:t xml:space="preserve"> improved </w:t>
      </w:r>
      <w:r w:rsidR="00E65F10" w:rsidRPr="00DD4AAE">
        <w:t>understanding</w:t>
      </w:r>
      <w:r w:rsidR="006E0D22" w:rsidRPr="00DD4AAE">
        <w:t xml:space="preserve"> of site hydrogeology</w:t>
      </w:r>
      <w:r w:rsidR="000E2E94" w:rsidRPr="00DD4AAE">
        <w:t xml:space="preserve">, </w:t>
      </w:r>
      <w:r w:rsidR="00826051" w:rsidRPr="00DD4AAE">
        <w:t>contaminants,</w:t>
      </w:r>
      <w:r w:rsidR="00D514E4" w:rsidRPr="00DD4AAE">
        <w:t xml:space="preserve"> </w:t>
      </w:r>
      <w:r w:rsidR="006E0D22" w:rsidRPr="00DD4AAE">
        <w:t>and other conditions</w:t>
      </w:r>
      <w:r w:rsidR="00DE289F" w:rsidRPr="00DD4AAE">
        <w:t xml:space="preserve"> over the course of </w:t>
      </w:r>
      <w:r w:rsidR="00DE03D3" w:rsidRPr="00DD4AAE">
        <w:t xml:space="preserve">site </w:t>
      </w:r>
      <w:r w:rsidR="00DE289F" w:rsidRPr="00DD4AAE">
        <w:t>investigation and</w:t>
      </w:r>
      <w:r w:rsidR="001403C0" w:rsidRPr="00DD4AAE">
        <w:t xml:space="preserve"> </w:t>
      </w:r>
      <w:r w:rsidR="00423821" w:rsidRPr="00DD4AAE">
        <w:t>remedial activities</w:t>
      </w:r>
      <w:r w:rsidR="006E0D22" w:rsidRPr="00DD4AAE">
        <w:t>.</w:t>
      </w:r>
      <w:r w:rsidR="00D64231">
        <w:t xml:space="preserve"> </w:t>
      </w:r>
      <w:r w:rsidR="00475D09" w:rsidRPr="00DD4AAE">
        <w:t xml:space="preserve">Monitoring well networks should be </w:t>
      </w:r>
      <w:r w:rsidR="006D674C" w:rsidRPr="00DD4AAE">
        <w:t xml:space="preserve">periodically </w:t>
      </w:r>
      <w:r w:rsidR="00D63506" w:rsidRPr="00DD4AAE">
        <w:t xml:space="preserve">evaluated to ensure </w:t>
      </w:r>
      <w:r w:rsidR="00522559" w:rsidRPr="00DD4AAE">
        <w:t xml:space="preserve">that </w:t>
      </w:r>
      <w:r w:rsidR="009F06B7" w:rsidRPr="00DD4AAE">
        <w:t xml:space="preserve">the ground water data </w:t>
      </w:r>
      <w:r w:rsidR="008A0AB7" w:rsidRPr="00DD4AAE">
        <w:t>generated is representative of site conditions</w:t>
      </w:r>
      <w:r w:rsidR="00144EB7" w:rsidRPr="00DD4AAE">
        <w:t>,</w:t>
      </w:r>
      <w:r w:rsidR="004F3711" w:rsidRPr="00DD4AAE">
        <w:t xml:space="preserve"> even during </w:t>
      </w:r>
      <w:r w:rsidR="00E93CFD" w:rsidRPr="00DD4AAE">
        <w:t>periods of ope</w:t>
      </w:r>
      <w:r w:rsidR="004F3711" w:rsidRPr="00DD4AAE">
        <w:t>ration and maintena</w:t>
      </w:r>
      <w:r w:rsidR="00BE0E21" w:rsidRPr="00DD4AAE">
        <w:t>n</w:t>
      </w:r>
      <w:r w:rsidR="004F3711" w:rsidRPr="00DD4AAE">
        <w:t>ce</w:t>
      </w:r>
      <w:r w:rsidR="00CD1E80" w:rsidRPr="00DD4AAE">
        <w:t xml:space="preserve"> or post-closure monitoring</w:t>
      </w:r>
      <w:r w:rsidR="00811FB7" w:rsidRPr="00DD4AAE">
        <w:t>.</w:t>
      </w:r>
    </w:p>
    <w:p w14:paraId="36EF610B" w14:textId="77777777" w:rsidR="00BE7C5D" w:rsidRDefault="00BE7C5D">
      <w:pPr>
        <w:widowControl/>
        <w:autoSpaceDE/>
        <w:autoSpaceDN/>
        <w:adjustRightInd/>
        <w:spacing w:after="0"/>
      </w:pPr>
      <w:r>
        <w:br w:type="page"/>
      </w:r>
    </w:p>
    <w:p w14:paraId="2C3D938A" w14:textId="3CC6EFEE" w:rsidR="00594C24" w:rsidRDefault="00F846DB" w:rsidP="00DE3258">
      <w:pPr>
        <w:rPr>
          <w:b/>
        </w:rPr>
      </w:pPr>
      <w:r w:rsidRPr="00DD4AAE">
        <w:lastRenderedPageBreak/>
        <w:t xml:space="preserve">In addition to </w:t>
      </w:r>
      <w:r w:rsidR="00E05287" w:rsidRPr="00DD4AAE">
        <w:t>project data quality objectives (DQOs) and regulatory requirements, m</w:t>
      </w:r>
      <w:r w:rsidR="003D5341" w:rsidRPr="00DD4AAE">
        <w:t>onitoring well network d</w:t>
      </w:r>
      <w:r w:rsidR="00170A50" w:rsidRPr="00DD4AAE">
        <w:t xml:space="preserve">esign </w:t>
      </w:r>
      <w:r w:rsidR="003D5341" w:rsidRPr="00DD4AAE">
        <w:t>should</w:t>
      </w:r>
      <w:r w:rsidR="00F221B8" w:rsidRPr="00DD4AAE">
        <w:t xml:space="preserve"> </w:t>
      </w:r>
      <w:r w:rsidR="003E5F95" w:rsidRPr="00DD4AAE">
        <w:t>account</w:t>
      </w:r>
      <w:r w:rsidR="00F221B8" w:rsidRPr="00DD4AAE">
        <w:t xml:space="preserve"> fo</w:t>
      </w:r>
      <w:r w:rsidR="007C3E30" w:rsidRPr="00DD4AAE">
        <w:t>r</w:t>
      </w:r>
      <w:r w:rsidR="00170A50" w:rsidRPr="00DD4AAE">
        <w:t xml:space="preserve"> </w:t>
      </w:r>
      <w:r w:rsidR="0070105B" w:rsidRPr="00DD4AAE">
        <w:t xml:space="preserve">well </w:t>
      </w:r>
      <w:r w:rsidR="00170A50" w:rsidRPr="00DD4AAE">
        <w:t xml:space="preserve">maintenance, property boundaries, </w:t>
      </w:r>
      <w:r w:rsidR="00FA7FF3" w:rsidRPr="00DD4AAE">
        <w:t xml:space="preserve">topographic </w:t>
      </w:r>
      <w:r w:rsidR="00065E18" w:rsidRPr="00DD4AAE">
        <w:t xml:space="preserve">features and </w:t>
      </w:r>
      <w:r w:rsidR="00170A50" w:rsidRPr="00DD4AAE">
        <w:t>accessibility, site operations,</w:t>
      </w:r>
      <w:r w:rsidR="00F221B8" w:rsidRPr="00DD4AAE">
        <w:t xml:space="preserve"> safety</w:t>
      </w:r>
      <w:r w:rsidR="0021248C" w:rsidRPr="00DD4AAE">
        <w:t>,</w:t>
      </w:r>
      <w:r w:rsidR="00170A50" w:rsidRPr="00DD4AAE">
        <w:t xml:space="preserve"> </w:t>
      </w:r>
      <w:r w:rsidR="007C3E30" w:rsidRPr="00DD4AAE">
        <w:t>traffic,</w:t>
      </w:r>
      <w:r w:rsidR="00823B9F" w:rsidRPr="00DD4AAE">
        <w:t xml:space="preserve"> and </w:t>
      </w:r>
      <w:r w:rsidR="0021248C" w:rsidRPr="00DD4AAE">
        <w:t xml:space="preserve">any other </w:t>
      </w:r>
      <w:r w:rsidR="00823B9F" w:rsidRPr="00DD4AAE">
        <w:t>site-specific concerns</w:t>
      </w:r>
      <w:r w:rsidR="00170A50" w:rsidRPr="00DD4AAE">
        <w:t>.</w:t>
      </w:r>
      <w:r w:rsidR="00D64231">
        <w:t xml:space="preserve"> </w:t>
      </w:r>
      <w:r w:rsidR="00170A50" w:rsidRPr="00DD4AAE">
        <w:t>For example,</w:t>
      </w:r>
      <w:r w:rsidR="00915487" w:rsidRPr="00DD4AAE">
        <w:t xml:space="preserve"> the presence of roads</w:t>
      </w:r>
      <w:r w:rsidR="009E44BF" w:rsidRPr="00DD4AAE">
        <w:t xml:space="preserve">, </w:t>
      </w:r>
      <w:r w:rsidR="00EF3544" w:rsidRPr="00DD4AAE">
        <w:t>buildings</w:t>
      </w:r>
      <w:r w:rsidR="009E44BF" w:rsidRPr="00DD4AAE">
        <w:t xml:space="preserve"> or</w:t>
      </w:r>
      <w:r w:rsidR="00EF3544" w:rsidRPr="00DD4AAE">
        <w:t xml:space="preserve"> </w:t>
      </w:r>
      <w:r w:rsidR="000A0FE9" w:rsidRPr="00DD4AAE">
        <w:t xml:space="preserve">floodplains </w:t>
      </w:r>
      <w:r w:rsidR="00DE5E25" w:rsidRPr="00DD4AAE">
        <w:t xml:space="preserve">may present </w:t>
      </w:r>
      <w:r w:rsidR="00B41AA0" w:rsidRPr="00DD4AAE">
        <w:t xml:space="preserve">difficulty when trying to </w:t>
      </w:r>
      <w:r w:rsidR="00065E18" w:rsidRPr="00DD4AAE">
        <w:t xml:space="preserve">install </w:t>
      </w:r>
      <w:r w:rsidR="00B41AA0" w:rsidRPr="00DD4AAE">
        <w:t xml:space="preserve">monitoring wells at </w:t>
      </w:r>
      <w:r w:rsidR="00065E18" w:rsidRPr="00DD4AAE">
        <w:t>optimal locations.</w:t>
      </w:r>
      <w:r w:rsidR="00734371" w:rsidRPr="00DD4AAE">
        <w:t xml:space="preserve"> </w:t>
      </w:r>
      <w:r w:rsidR="00B42D7B" w:rsidRPr="00DD4AAE">
        <w:t>Monitoring wells</w:t>
      </w:r>
      <w:r w:rsidR="00C53F01" w:rsidRPr="00DD4AAE">
        <w:t xml:space="preserve"> </w:t>
      </w:r>
      <w:r w:rsidR="009758B5" w:rsidRPr="00DD4AAE">
        <w:t xml:space="preserve">generally cannot be installed near </w:t>
      </w:r>
      <w:r w:rsidR="00B42D7B" w:rsidRPr="00DD4AAE">
        <w:t>u</w:t>
      </w:r>
      <w:r w:rsidR="00164BB7" w:rsidRPr="00DD4AAE">
        <w:t>nderground</w:t>
      </w:r>
      <w:r w:rsidR="00771939" w:rsidRPr="00DD4AAE">
        <w:t xml:space="preserve"> and </w:t>
      </w:r>
      <w:r w:rsidR="00F9757B" w:rsidRPr="00DD4AAE">
        <w:t>overhead</w:t>
      </w:r>
      <w:r w:rsidR="00771939" w:rsidRPr="00DD4AAE">
        <w:t xml:space="preserve"> </w:t>
      </w:r>
      <w:r w:rsidR="00F9757B" w:rsidRPr="00DD4AAE">
        <w:t xml:space="preserve">utilities (e.g., </w:t>
      </w:r>
      <w:r w:rsidR="00164BB7" w:rsidRPr="00DD4AAE">
        <w:t xml:space="preserve">gas lines and </w:t>
      </w:r>
      <w:r w:rsidR="00F9757B" w:rsidRPr="00DD4AAE">
        <w:t>overhead electric</w:t>
      </w:r>
      <w:r w:rsidR="00164BB7" w:rsidRPr="00DD4AAE">
        <w:t>)</w:t>
      </w:r>
      <w:r w:rsidR="005627DD" w:rsidRPr="00DD4AAE">
        <w:t xml:space="preserve"> due to safety concerns.</w:t>
      </w:r>
      <w:r w:rsidR="00D64231">
        <w:t xml:space="preserve"> </w:t>
      </w:r>
      <w:r w:rsidR="00017701" w:rsidRPr="00DD4AAE">
        <w:t xml:space="preserve">In addition, the </w:t>
      </w:r>
      <w:r w:rsidR="00F61C11" w:rsidRPr="00DD4AAE">
        <w:t xml:space="preserve">number of </w:t>
      </w:r>
      <w:r w:rsidR="00752184" w:rsidRPr="00DD4AAE">
        <w:t xml:space="preserve">multiple </w:t>
      </w:r>
      <w:r w:rsidR="00303842" w:rsidRPr="00DD4AAE">
        <w:t xml:space="preserve">waste management units and other </w:t>
      </w:r>
      <w:r w:rsidR="00752184" w:rsidRPr="00DD4AAE">
        <w:t>contamination source areas</w:t>
      </w:r>
      <w:r w:rsidR="00DB6380" w:rsidRPr="00DD4AAE">
        <w:t xml:space="preserve"> will influence the monitoring well network design</w:t>
      </w:r>
      <w:r w:rsidR="00DA3476" w:rsidRPr="00DD4AAE">
        <w:t>.</w:t>
      </w:r>
      <w:r w:rsidR="00D64231">
        <w:t xml:space="preserve"> </w:t>
      </w:r>
      <w:r w:rsidR="00170A50" w:rsidRPr="00DD4AAE">
        <w:t>U.S. EPA (1993a)</w:t>
      </w:r>
      <w:r w:rsidR="00170A50" w:rsidRPr="00DD4AAE">
        <w:rPr>
          <w:rStyle w:val="FootnoteReference"/>
          <w:szCs w:val="21"/>
          <w:vertAlign w:val="superscript"/>
        </w:rPr>
        <w:footnoteReference w:id="1"/>
      </w:r>
      <w:r w:rsidR="00170A50" w:rsidRPr="00DD4AAE">
        <w:t xml:space="preserve"> summarize</w:t>
      </w:r>
      <w:r w:rsidR="00F61C11" w:rsidRPr="00DD4AAE">
        <w:t xml:space="preserve"> </w:t>
      </w:r>
      <w:r w:rsidR="00170A50" w:rsidRPr="00DD4AAE">
        <w:t>criteria</w:t>
      </w:r>
      <w:r w:rsidR="00821574" w:rsidRPr="00DD4AAE">
        <w:t xml:space="preserve"> </w:t>
      </w:r>
      <w:r w:rsidR="00170A50" w:rsidRPr="00DD4AAE">
        <w:t>to determine whether "waste management units" need to be monitored as multiple or individual units</w:t>
      </w:r>
      <w:r w:rsidR="00821574" w:rsidRPr="00DD4AAE">
        <w:t xml:space="preserve"> (i.e., site wide versus </w:t>
      </w:r>
      <w:r w:rsidR="008A077C" w:rsidRPr="00DD4AAE">
        <w:t>unit-specific monitoring well networks).</w:t>
      </w:r>
    </w:p>
    <w:p w14:paraId="38169D74" w14:textId="3F048A61" w:rsidR="00170A50" w:rsidRPr="00837A83" w:rsidRDefault="003A07A8" w:rsidP="00DE3258">
      <w:pPr>
        <w:rPr>
          <w:b/>
        </w:rPr>
      </w:pPr>
      <w:r w:rsidRPr="00837A83">
        <w:t xml:space="preserve">When </w:t>
      </w:r>
      <w:r w:rsidR="00B07F94" w:rsidRPr="00837A83">
        <w:t xml:space="preserve">designing and </w:t>
      </w:r>
      <w:r w:rsidRPr="00837A83">
        <w:t>installing monitoring wells,</w:t>
      </w:r>
      <w:r w:rsidR="00B07F94" w:rsidRPr="00837A83">
        <w:t xml:space="preserve"> considerations should </w:t>
      </w:r>
      <w:r w:rsidR="0066661E" w:rsidRPr="00837A83">
        <w:t xml:space="preserve">include the number of wells needed for adequate coverage of the contaminant release (plume), </w:t>
      </w:r>
      <w:r w:rsidR="00465BE2" w:rsidRPr="00837A83">
        <w:t xml:space="preserve">the specific location of each well, the depth of each well and </w:t>
      </w:r>
      <w:r w:rsidR="004D0502" w:rsidRPr="00837A83">
        <w:t>the length of each well screen (intake).</w:t>
      </w:r>
      <w:r w:rsidR="00D64231">
        <w:t xml:space="preserve"> </w:t>
      </w:r>
      <w:r w:rsidR="00834DA6" w:rsidRPr="00837A83">
        <w:t>Well location (horizontal</w:t>
      </w:r>
      <w:r w:rsidR="000862EB" w:rsidRPr="00837A83">
        <w:t xml:space="preserve"> plane)</w:t>
      </w:r>
      <w:r w:rsidR="00834DA6" w:rsidRPr="00837A83">
        <w:t xml:space="preserve"> and depth</w:t>
      </w:r>
      <w:r w:rsidR="000862EB" w:rsidRPr="00837A83">
        <w:t xml:space="preserve"> (vertical plane) need to be </w:t>
      </w:r>
      <w:r w:rsidR="00FD465A" w:rsidRPr="00837A83">
        <w:t>considered</w:t>
      </w:r>
      <w:r w:rsidR="007129E8" w:rsidRPr="00837A83">
        <w:t xml:space="preserve"> in unison to design a </w:t>
      </w:r>
      <w:r w:rsidR="00973EDA" w:rsidRPr="00837A83">
        <w:t>three</w:t>
      </w:r>
      <w:r w:rsidR="00EA6066" w:rsidRPr="00837A83">
        <w:t>-</w:t>
      </w:r>
      <w:r w:rsidR="00973EDA" w:rsidRPr="00837A83">
        <w:t>dimension</w:t>
      </w:r>
      <w:r w:rsidR="00EA6066" w:rsidRPr="00837A83">
        <w:t>al</w:t>
      </w:r>
      <w:r w:rsidR="00BA1E9C" w:rsidRPr="00837A83">
        <w:t xml:space="preserve"> monitoring</w:t>
      </w:r>
      <w:r w:rsidR="00EA6066" w:rsidRPr="00837A83">
        <w:t xml:space="preserve"> </w:t>
      </w:r>
      <w:r w:rsidR="007129E8" w:rsidRPr="00837A83">
        <w:t>system that</w:t>
      </w:r>
      <w:r w:rsidR="00EA6066" w:rsidRPr="00837A83">
        <w:t xml:space="preserve"> incorporates conta</w:t>
      </w:r>
      <w:r w:rsidR="00030D98" w:rsidRPr="00837A83">
        <w:t>minant source areas and release distribution</w:t>
      </w:r>
      <w:r w:rsidR="00BA1E9C" w:rsidRPr="00837A83">
        <w:t>, the hydrogeologic framework and other site conditions.</w:t>
      </w:r>
      <w:r w:rsidR="00D64231">
        <w:t xml:space="preserve"> </w:t>
      </w:r>
      <w:r w:rsidR="00A17A8A" w:rsidRPr="00837A83">
        <w:t>The factors used to determine the placement of individual wells</w:t>
      </w:r>
      <w:r w:rsidR="00041145" w:rsidRPr="00837A83">
        <w:t xml:space="preserve"> (see </w:t>
      </w:r>
      <w:r w:rsidR="00500235" w:rsidRPr="00837A83">
        <w:t>S</w:t>
      </w:r>
      <w:r w:rsidR="00041145" w:rsidRPr="00837A83">
        <w:t>ection</w:t>
      </w:r>
      <w:r w:rsidR="00500235" w:rsidRPr="00837A83">
        <w:t xml:space="preserve"> 1.0)</w:t>
      </w:r>
      <w:r w:rsidR="00A17A8A" w:rsidRPr="00837A83">
        <w:t xml:space="preserve"> </w:t>
      </w:r>
      <w:r w:rsidR="00C34611" w:rsidRPr="00837A83">
        <w:t>need to be applied</w:t>
      </w:r>
      <w:r w:rsidR="00041145" w:rsidRPr="00837A83">
        <w:t xml:space="preserve"> </w:t>
      </w:r>
      <w:r w:rsidR="00500235" w:rsidRPr="00837A83">
        <w:t xml:space="preserve">as </w:t>
      </w:r>
      <w:r w:rsidR="00041145" w:rsidRPr="00837A83">
        <w:t>appropriate.</w:t>
      </w:r>
      <w:r w:rsidR="00D64231">
        <w:t xml:space="preserve"> </w:t>
      </w:r>
      <w:r w:rsidR="00170A50" w:rsidRPr="00837A83">
        <w:rPr>
          <w:bCs/>
          <w:i/>
          <w:iCs/>
        </w:rPr>
        <w:t>The importance of understanding hydrogeologic conditions and</w:t>
      </w:r>
      <w:r w:rsidR="00457AEA" w:rsidRPr="00837A83">
        <w:rPr>
          <w:bCs/>
          <w:i/>
          <w:iCs/>
        </w:rPr>
        <w:t xml:space="preserve"> contaminant</w:t>
      </w:r>
      <w:r w:rsidR="00170A50" w:rsidRPr="00837A83">
        <w:rPr>
          <w:bCs/>
          <w:i/>
          <w:iCs/>
        </w:rPr>
        <w:t xml:space="preserve"> characteristics cannot be overemphasized</w:t>
      </w:r>
      <w:r w:rsidR="00170A50" w:rsidRPr="00837A83">
        <w:rPr>
          <w:i/>
          <w:iCs/>
        </w:rPr>
        <w:t xml:space="preserve"> </w:t>
      </w:r>
      <w:r w:rsidR="00170A50" w:rsidRPr="00837A83">
        <w:t>(Barcelona et al., 1985).</w:t>
      </w:r>
    </w:p>
    <w:p w14:paraId="521871A8" w14:textId="720C4029" w:rsidR="00AD6CAF" w:rsidRPr="00AD6CAF" w:rsidRDefault="00AD6CAF" w:rsidP="009A7C4C">
      <w:pPr>
        <w:pStyle w:val="Heading2"/>
      </w:pPr>
      <w:bookmarkStart w:id="24" w:name="_Toc174870583"/>
      <w:bookmarkStart w:id="25" w:name="_Toc55571462"/>
      <w:r w:rsidRPr="00837A83">
        <w:t>2.1 Number of Wells</w:t>
      </w:r>
      <w:bookmarkEnd w:id="24"/>
      <w:bookmarkEnd w:id="25"/>
    </w:p>
    <w:p w14:paraId="0ECD0869" w14:textId="227B8762" w:rsidR="00170A50" w:rsidRPr="0075700E" w:rsidRDefault="00170A50" w:rsidP="00EC697B">
      <w:pPr>
        <w:rPr>
          <w:b/>
        </w:rPr>
      </w:pPr>
      <w:r w:rsidRPr="0075700E">
        <w:t xml:space="preserve">The number of </w:t>
      </w:r>
      <w:r w:rsidR="00AF4AFE" w:rsidRPr="0075700E">
        <w:t>monito</w:t>
      </w:r>
      <w:r w:rsidR="00825E83" w:rsidRPr="0075700E">
        <w:t xml:space="preserve">ring </w:t>
      </w:r>
      <w:r w:rsidRPr="0075700E">
        <w:t>wells needed depend</w:t>
      </w:r>
      <w:r w:rsidR="00822329" w:rsidRPr="0075700E">
        <w:t>s</w:t>
      </w:r>
      <w:r w:rsidRPr="0075700E">
        <w:t xml:space="preserve"> on the</w:t>
      </w:r>
      <w:r w:rsidR="00825E83" w:rsidRPr="0075700E">
        <w:t xml:space="preserve"> regulatory</w:t>
      </w:r>
      <w:r w:rsidRPr="0075700E">
        <w:t xml:space="preserve"> program</w:t>
      </w:r>
      <w:r w:rsidR="005C044E" w:rsidRPr="0075700E">
        <w:t>, contaminants, hydrogeology</w:t>
      </w:r>
      <w:r w:rsidR="003941E9" w:rsidRPr="0075700E">
        <w:t xml:space="preserve"> </w:t>
      </w:r>
      <w:r w:rsidRPr="0075700E">
        <w:t xml:space="preserve">and site conditions. A </w:t>
      </w:r>
      <w:r w:rsidR="00F824FA" w:rsidRPr="0075700E">
        <w:t xml:space="preserve">monitoring well </w:t>
      </w:r>
      <w:r w:rsidRPr="0075700E">
        <w:t xml:space="preserve">network designed </w:t>
      </w:r>
      <w:r w:rsidR="00F824FA" w:rsidRPr="0075700E">
        <w:t xml:space="preserve">to detect </w:t>
      </w:r>
      <w:r w:rsidRPr="0075700E">
        <w:t xml:space="preserve">contamination </w:t>
      </w:r>
      <w:r w:rsidR="00350229" w:rsidRPr="0075700E">
        <w:t xml:space="preserve">is typically </w:t>
      </w:r>
      <w:r w:rsidRPr="0075700E">
        <w:t xml:space="preserve">less extensive than </w:t>
      </w:r>
      <w:r w:rsidR="00F43DD3" w:rsidRPr="0075700E">
        <w:t xml:space="preserve">a network </w:t>
      </w:r>
      <w:r w:rsidRPr="0075700E">
        <w:t xml:space="preserve">installed to </w:t>
      </w:r>
      <w:r w:rsidR="00F43DD3" w:rsidRPr="0075700E">
        <w:t>assess</w:t>
      </w:r>
      <w:r w:rsidRPr="0075700E">
        <w:t xml:space="preserve"> the rate and extent of contaminant migration or to monitor remedial activities.</w:t>
      </w:r>
      <w:r w:rsidR="00D64231">
        <w:t xml:space="preserve"> </w:t>
      </w:r>
      <w:r w:rsidRPr="0075700E">
        <w:t>Additionally</w:t>
      </w:r>
      <w:r w:rsidR="008B4BB0" w:rsidRPr="0075700E">
        <w:t>,</w:t>
      </w:r>
      <w:r w:rsidRPr="0075700E">
        <w:t xml:space="preserve"> </w:t>
      </w:r>
      <w:r w:rsidR="00E73105" w:rsidRPr="0075700E">
        <w:t xml:space="preserve">the regulatory program </w:t>
      </w:r>
      <w:r w:rsidRPr="0075700E">
        <w:t xml:space="preserve">may specify a minimum number of </w:t>
      </w:r>
      <w:r w:rsidR="00853D68" w:rsidRPr="0075700E">
        <w:t>monitoring</w:t>
      </w:r>
      <w:r w:rsidR="00B978F3" w:rsidRPr="0075700E">
        <w:t xml:space="preserve"> </w:t>
      </w:r>
      <w:r w:rsidRPr="0075700E">
        <w:t>wells</w:t>
      </w:r>
      <w:r w:rsidR="00FD0F8C" w:rsidRPr="0075700E">
        <w:t xml:space="preserve"> (generally at least three for each potential contamination source area)</w:t>
      </w:r>
      <w:r w:rsidRPr="0075700E">
        <w:t>.</w:t>
      </w:r>
      <w:r w:rsidR="00D64231">
        <w:t xml:space="preserve"> </w:t>
      </w:r>
      <w:r w:rsidRPr="0075700E">
        <w:t>However,</w:t>
      </w:r>
      <w:r w:rsidR="004D0C3F" w:rsidRPr="0075700E">
        <w:t xml:space="preserve"> </w:t>
      </w:r>
      <w:r w:rsidR="00B978F3" w:rsidRPr="0075700E">
        <w:t xml:space="preserve">significantly more wells are usually required </w:t>
      </w:r>
      <w:r w:rsidR="004D0C3F" w:rsidRPr="0075700E">
        <w:t>when dealing with large</w:t>
      </w:r>
      <w:r w:rsidR="00B978F3" w:rsidRPr="0075700E">
        <w:t xml:space="preserve"> sites,</w:t>
      </w:r>
      <w:r w:rsidR="004D0C3F" w:rsidRPr="0075700E">
        <w:t xml:space="preserve"> </w:t>
      </w:r>
      <w:r w:rsidR="00B978F3" w:rsidRPr="0075700E">
        <w:t xml:space="preserve">multiple </w:t>
      </w:r>
      <w:r w:rsidR="004D0C3F" w:rsidRPr="0075700E">
        <w:t>regulated</w:t>
      </w:r>
      <w:r w:rsidR="00B978F3" w:rsidRPr="0075700E">
        <w:t xml:space="preserve"> units</w:t>
      </w:r>
      <w:r w:rsidR="004D0C3F" w:rsidRPr="0075700E">
        <w:t xml:space="preserve"> or </w:t>
      </w:r>
      <w:r w:rsidR="00D778EC" w:rsidRPr="0075700E">
        <w:t>multiple saturated zones or aquifers</w:t>
      </w:r>
      <w:r w:rsidR="00D8184A" w:rsidRPr="0075700E">
        <w:t>.</w:t>
      </w:r>
      <w:r w:rsidRPr="0075700E">
        <w:t xml:space="preserve"> </w:t>
      </w:r>
    </w:p>
    <w:p w14:paraId="22D080B2" w14:textId="1C96360B" w:rsidR="00150C29" w:rsidRPr="005970CE" w:rsidRDefault="00AD6CAF" w:rsidP="009A7C4C">
      <w:pPr>
        <w:pStyle w:val="Heading2"/>
      </w:pPr>
      <w:bookmarkStart w:id="26" w:name="_Hlk507148525"/>
      <w:bookmarkStart w:id="27" w:name="_Toc174870584"/>
      <w:bookmarkStart w:id="28" w:name="_Toc55571463"/>
      <w:r w:rsidRPr="00837A83">
        <w:t xml:space="preserve">2.2 </w:t>
      </w:r>
      <w:bookmarkEnd w:id="26"/>
      <w:r w:rsidR="00654E01" w:rsidRPr="00837A83">
        <w:t>Well Depth</w:t>
      </w:r>
      <w:r w:rsidR="004876BF" w:rsidRPr="00837A83">
        <w:t xml:space="preserve"> and Screen Plac</w:t>
      </w:r>
      <w:r w:rsidR="00A14E94" w:rsidRPr="00837A83">
        <w:t>e</w:t>
      </w:r>
      <w:r w:rsidR="004876BF" w:rsidRPr="00837A83">
        <w:t>ment</w:t>
      </w:r>
      <w:bookmarkEnd w:id="27"/>
      <w:bookmarkEnd w:id="28"/>
    </w:p>
    <w:p w14:paraId="57FE2502" w14:textId="77777777" w:rsidR="00594C24" w:rsidRDefault="00150C29" w:rsidP="00EC697B">
      <w:pPr>
        <w:rPr>
          <w:b/>
        </w:rPr>
      </w:pPr>
      <w:r w:rsidRPr="00522F66">
        <w:t>Proper well</w:t>
      </w:r>
      <w:r w:rsidR="004876BF" w:rsidRPr="00522F66">
        <w:t xml:space="preserve"> depth and</w:t>
      </w:r>
      <w:r w:rsidRPr="00522F66">
        <w:t xml:space="preserve"> </w:t>
      </w:r>
      <w:r w:rsidR="002E5D9E" w:rsidRPr="00522F66">
        <w:t>screen</w:t>
      </w:r>
      <w:r w:rsidR="00735C24" w:rsidRPr="00522F66">
        <w:t xml:space="preserve"> </w:t>
      </w:r>
      <w:r w:rsidRPr="00522F66">
        <w:t xml:space="preserve">placement is </w:t>
      </w:r>
      <w:r w:rsidR="006C7053" w:rsidRPr="00522F66">
        <w:t>critical</w:t>
      </w:r>
      <w:r w:rsidRPr="00522F66">
        <w:t xml:space="preserve"> for accurate</w:t>
      </w:r>
      <w:r w:rsidR="00CB02A6" w:rsidRPr="00522F66">
        <w:t>ly</w:t>
      </w:r>
      <w:r w:rsidRPr="00522F66">
        <w:t xml:space="preserve"> characteriz</w:t>
      </w:r>
      <w:r w:rsidR="00CB02A6" w:rsidRPr="00522F66">
        <w:t>ing</w:t>
      </w:r>
      <w:r w:rsidR="00F03753" w:rsidRPr="00522F66">
        <w:t xml:space="preserve"> ground water</w:t>
      </w:r>
      <w:r w:rsidR="00CB02A6" w:rsidRPr="00522F66">
        <w:t xml:space="preserve"> quality</w:t>
      </w:r>
      <w:r w:rsidR="00F03753" w:rsidRPr="00522F66">
        <w:t xml:space="preserve"> </w:t>
      </w:r>
      <w:r w:rsidRPr="00522F66">
        <w:t>and assess</w:t>
      </w:r>
      <w:r w:rsidR="00F223A7" w:rsidRPr="00522F66">
        <w:t>ing</w:t>
      </w:r>
      <w:r w:rsidRPr="00522F66">
        <w:t xml:space="preserve"> of the presence of contaminants.</w:t>
      </w:r>
      <w:r w:rsidR="00D64231">
        <w:t xml:space="preserve"> </w:t>
      </w:r>
      <w:r w:rsidR="001B4368" w:rsidRPr="00522F66">
        <w:t>Well depth</w:t>
      </w:r>
      <w:r w:rsidR="001C64BD" w:rsidRPr="00522F66">
        <w:t>s</w:t>
      </w:r>
      <w:r w:rsidR="0021677B" w:rsidRPr="00522F66">
        <w:t xml:space="preserve"> need to comply with applicable r</w:t>
      </w:r>
      <w:r w:rsidR="00A14E94" w:rsidRPr="00522F66">
        <w:t xml:space="preserve">egulations and </w:t>
      </w:r>
      <w:r w:rsidR="0021677B" w:rsidRPr="00522F66">
        <w:t xml:space="preserve">meet </w:t>
      </w:r>
      <w:r w:rsidR="00A14E94" w:rsidRPr="00522F66">
        <w:t>project DQOs</w:t>
      </w:r>
      <w:r w:rsidR="0021677B" w:rsidRPr="00522F66">
        <w:t xml:space="preserve">. For example, </w:t>
      </w:r>
      <w:r w:rsidR="001C64BD" w:rsidRPr="00522F66">
        <w:t xml:space="preserve">most regulatory programs require that monitoring wells be installed in the uppermost saturated zone (first ground water </w:t>
      </w:r>
      <w:r w:rsidR="00A847AE" w:rsidRPr="00522F66">
        <w:t xml:space="preserve">encountered), but some programs require that the monitoring wells be installed in the </w:t>
      </w:r>
      <w:r w:rsidR="00DD618C" w:rsidRPr="00522F66">
        <w:t>uppermost aquifer, which may not be the uppermost saturated zone.</w:t>
      </w:r>
      <w:r w:rsidR="00E43CE2" w:rsidRPr="00522F66">
        <w:t xml:space="preserve"> In addition, d</w:t>
      </w:r>
      <w:r w:rsidR="001B387C" w:rsidRPr="00522F66">
        <w:t>epth</w:t>
      </w:r>
      <w:r w:rsidR="00636F64" w:rsidRPr="00522F66">
        <w:t xml:space="preserve">s </w:t>
      </w:r>
      <w:r w:rsidR="00170A50" w:rsidRPr="00522F66">
        <w:t xml:space="preserve">of monitoring wells should </w:t>
      </w:r>
      <w:r w:rsidR="00CE19AB" w:rsidRPr="00522F66">
        <w:t xml:space="preserve">account for </w:t>
      </w:r>
      <w:r w:rsidR="001137A5" w:rsidRPr="00522F66">
        <w:t>multiple saturated zones or aquifers</w:t>
      </w:r>
      <w:r w:rsidR="007520E8" w:rsidRPr="00522F66">
        <w:t>.</w:t>
      </w:r>
      <w:r w:rsidR="00D64231">
        <w:t xml:space="preserve"> </w:t>
      </w:r>
      <w:r w:rsidR="007520E8" w:rsidRPr="00522F66">
        <w:t xml:space="preserve">The thickness and </w:t>
      </w:r>
      <w:r w:rsidR="0085466F" w:rsidRPr="00522F66">
        <w:t xml:space="preserve">characteristics of each saturated </w:t>
      </w:r>
      <w:r w:rsidR="002745E7" w:rsidRPr="00522F66">
        <w:t xml:space="preserve">unit should be </w:t>
      </w:r>
      <w:r w:rsidR="00B11D71" w:rsidRPr="00522F66">
        <w:t>considered</w:t>
      </w:r>
      <w:r w:rsidR="002745E7" w:rsidRPr="00522F66">
        <w:t>,</w:t>
      </w:r>
      <w:r w:rsidR="00113D27" w:rsidRPr="00522F66">
        <w:t xml:space="preserve"> especially the di</w:t>
      </w:r>
      <w:r w:rsidR="0035236A" w:rsidRPr="00522F66">
        <w:t>stribution of hydraulic conductivity (K)</w:t>
      </w:r>
      <w:r w:rsidR="0034565D" w:rsidRPr="00522F66">
        <w:t xml:space="preserve"> and whether the unit exists under un</w:t>
      </w:r>
      <w:r w:rsidR="00274D64" w:rsidRPr="00522F66">
        <w:t>confined (water table) or confined conditions</w:t>
      </w:r>
      <w:r w:rsidR="0035236A" w:rsidRPr="00522F66">
        <w:t>.</w:t>
      </w:r>
      <w:r w:rsidR="00D64231">
        <w:t xml:space="preserve"> </w:t>
      </w:r>
    </w:p>
    <w:p w14:paraId="074321C6" w14:textId="1AB44EC8" w:rsidR="00170A50" w:rsidRPr="00D6793C" w:rsidRDefault="00AD6CAF" w:rsidP="00D6793C">
      <w:pPr>
        <w:pStyle w:val="Heading3"/>
      </w:pPr>
      <w:bookmarkStart w:id="29" w:name="_Hlk507149022"/>
      <w:bookmarkStart w:id="30" w:name="_Toc174870585"/>
      <w:bookmarkStart w:id="31" w:name="_Toc55571464"/>
      <w:r w:rsidRPr="00D6793C">
        <w:t xml:space="preserve">2.2.1 </w:t>
      </w:r>
      <w:bookmarkEnd w:id="29"/>
      <w:r w:rsidR="00A5569F" w:rsidRPr="00D6793C">
        <w:t>Monitoring Well Screened Interval Depths</w:t>
      </w:r>
      <w:bookmarkEnd w:id="30"/>
      <w:bookmarkEnd w:id="31"/>
    </w:p>
    <w:p w14:paraId="1003DEF6" w14:textId="77777777" w:rsidR="00594C24" w:rsidRDefault="00204D02" w:rsidP="00C86D21">
      <w:pPr>
        <w:rPr>
          <w:b/>
        </w:rPr>
      </w:pPr>
      <w:r w:rsidRPr="00D6003E">
        <w:t xml:space="preserve">The selection of monitoring well screened interval depths </w:t>
      </w:r>
      <w:r w:rsidR="000D11DC" w:rsidRPr="00D6003E">
        <w:t>should consider</w:t>
      </w:r>
      <w:r w:rsidR="00FB71F9" w:rsidRPr="00D6003E">
        <w:t xml:space="preserve"> the following site conditions and circumstances</w:t>
      </w:r>
      <w:r w:rsidR="000D11DC" w:rsidRPr="00D6003E">
        <w:t>:</w:t>
      </w:r>
    </w:p>
    <w:p w14:paraId="3F85D923" w14:textId="1FE0D97A" w:rsidR="00E43CE2" w:rsidRPr="008E31D2" w:rsidRDefault="001B1089" w:rsidP="00C86D21">
      <w:pPr>
        <w:spacing w:after="0"/>
        <w:jc w:val="both"/>
        <w:rPr>
          <w:rFonts w:asciiTheme="minorHAnsi" w:hAnsiTheme="minorHAnsi" w:cstheme="minorHAnsi"/>
          <w:b/>
          <w:bCs/>
          <w:i/>
          <w:iCs/>
          <w:szCs w:val="21"/>
        </w:rPr>
      </w:pPr>
      <w:r w:rsidRPr="008E31D2">
        <w:rPr>
          <w:rFonts w:asciiTheme="minorHAnsi" w:hAnsiTheme="minorHAnsi" w:cstheme="minorHAnsi"/>
          <w:b/>
          <w:bCs/>
          <w:i/>
          <w:iCs/>
          <w:szCs w:val="21"/>
        </w:rPr>
        <w:t>Unconfined (</w:t>
      </w:r>
      <w:r w:rsidR="002466A8" w:rsidRPr="008E31D2">
        <w:rPr>
          <w:rFonts w:asciiTheme="minorHAnsi" w:hAnsiTheme="minorHAnsi" w:cstheme="minorHAnsi"/>
          <w:b/>
          <w:bCs/>
          <w:i/>
          <w:iCs/>
          <w:szCs w:val="21"/>
        </w:rPr>
        <w:t>W</w:t>
      </w:r>
      <w:r w:rsidRPr="008E31D2">
        <w:rPr>
          <w:rFonts w:asciiTheme="minorHAnsi" w:hAnsiTheme="minorHAnsi" w:cstheme="minorHAnsi"/>
          <w:b/>
          <w:bCs/>
          <w:i/>
          <w:iCs/>
          <w:szCs w:val="21"/>
        </w:rPr>
        <w:t xml:space="preserve">ater </w:t>
      </w:r>
      <w:r w:rsidR="002466A8" w:rsidRPr="008E31D2">
        <w:rPr>
          <w:rFonts w:asciiTheme="minorHAnsi" w:hAnsiTheme="minorHAnsi" w:cstheme="minorHAnsi"/>
          <w:b/>
          <w:bCs/>
          <w:i/>
          <w:iCs/>
          <w:szCs w:val="21"/>
        </w:rPr>
        <w:t>T</w:t>
      </w:r>
      <w:r w:rsidRPr="008E31D2">
        <w:rPr>
          <w:rFonts w:asciiTheme="minorHAnsi" w:hAnsiTheme="minorHAnsi" w:cstheme="minorHAnsi"/>
          <w:b/>
          <w:bCs/>
          <w:i/>
          <w:iCs/>
          <w:szCs w:val="21"/>
        </w:rPr>
        <w:t xml:space="preserve">able) </w:t>
      </w:r>
      <w:r w:rsidR="002466A8" w:rsidRPr="008E31D2">
        <w:rPr>
          <w:rFonts w:asciiTheme="minorHAnsi" w:hAnsiTheme="minorHAnsi" w:cstheme="minorHAnsi"/>
          <w:b/>
          <w:bCs/>
          <w:i/>
          <w:iCs/>
          <w:szCs w:val="21"/>
        </w:rPr>
        <w:t>C</w:t>
      </w:r>
      <w:r w:rsidRPr="008E31D2">
        <w:rPr>
          <w:rFonts w:asciiTheme="minorHAnsi" w:hAnsiTheme="minorHAnsi" w:cstheme="minorHAnsi"/>
          <w:b/>
          <w:bCs/>
          <w:i/>
          <w:iCs/>
          <w:szCs w:val="21"/>
        </w:rPr>
        <w:t>onditions and</w:t>
      </w:r>
      <w:r w:rsidR="00350F14" w:rsidRPr="008E31D2">
        <w:rPr>
          <w:rFonts w:asciiTheme="minorHAnsi" w:hAnsiTheme="minorHAnsi" w:cstheme="minorHAnsi"/>
          <w:b/>
          <w:bCs/>
          <w:i/>
          <w:iCs/>
          <w:szCs w:val="21"/>
        </w:rPr>
        <w:t xml:space="preserve"> </w:t>
      </w:r>
      <w:r w:rsidR="002466A8" w:rsidRPr="008E31D2">
        <w:rPr>
          <w:rFonts w:asciiTheme="minorHAnsi" w:hAnsiTheme="minorHAnsi" w:cstheme="minorHAnsi"/>
          <w:b/>
          <w:bCs/>
          <w:i/>
          <w:iCs/>
          <w:szCs w:val="21"/>
        </w:rPr>
        <w:t>S</w:t>
      </w:r>
      <w:r w:rsidR="00350F14" w:rsidRPr="008E31D2">
        <w:rPr>
          <w:rFonts w:asciiTheme="minorHAnsi" w:hAnsiTheme="minorHAnsi" w:cstheme="minorHAnsi"/>
          <w:b/>
          <w:bCs/>
          <w:i/>
          <w:iCs/>
          <w:szCs w:val="21"/>
        </w:rPr>
        <w:t xml:space="preserve">easonal </w:t>
      </w:r>
      <w:r w:rsidR="002466A8" w:rsidRPr="008E31D2">
        <w:rPr>
          <w:rFonts w:asciiTheme="minorHAnsi" w:hAnsiTheme="minorHAnsi" w:cstheme="minorHAnsi"/>
          <w:b/>
          <w:bCs/>
          <w:i/>
          <w:iCs/>
          <w:szCs w:val="21"/>
        </w:rPr>
        <w:t>W</w:t>
      </w:r>
      <w:r w:rsidR="00350F14" w:rsidRPr="008E31D2">
        <w:rPr>
          <w:rFonts w:asciiTheme="minorHAnsi" w:hAnsiTheme="minorHAnsi" w:cstheme="minorHAnsi"/>
          <w:b/>
          <w:bCs/>
          <w:i/>
          <w:iCs/>
          <w:szCs w:val="21"/>
        </w:rPr>
        <w:t xml:space="preserve">ater </w:t>
      </w:r>
      <w:r w:rsidR="002466A8" w:rsidRPr="008E31D2">
        <w:rPr>
          <w:rFonts w:asciiTheme="minorHAnsi" w:hAnsiTheme="minorHAnsi" w:cstheme="minorHAnsi"/>
          <w:b/>
          <w:bCs/>
          <w:i/>
          <w:iCs/>
          <w:szCs w:val="21"/>
        </w:rPr>
        <w:t>L</w:t>
      </w:r>
      <w:r w:rsidR="00350F14" w:rsidRPr="008E31D2">
        <w:rPr>
          <w:rFonts w:asciiTheme="minorHAnsi" w:hAnsiTheme="minorHAnsi" w:cstheme="minorHAnsi"/>
          <w:b/>
          <w:bCs/>
          <w:i/>
          <w:iCs/>
          <w:szCs w:val="21"/>
        </w:rPr>
        <w:t xml:space="preserve">evel </w:t>
      </w:r>
      <w:r w:rsidR="002466A8" w:rsidRPr="008E31D2">
        <w:rPr>
          <w:rFonts w:asciiTheme="minorHAnsi" w:hAnsiTheme="minorHAnsi" w:cstheme="minorHAnsi"/>
          <w:b/>
          <w:bCs/>
          <w:i/>
          <w:iCs/>
          <w:szCs w:val="21"/>
        </w:rPr>
        <w:t>F</w:t>
      </w:r>
      <w:r w:rsidR="00350F14" w:rsidRPr="008E31D2">
        <w:rPr>
          <w:rFonts w:asciiTheme="minorHAnsi" w:hAnsiTheme="minorHAnsi" w:cstheme="minorHAnsi"/>
          <w:b/>
          <w:bCs/>
          <w:i/>
          <w:iCs/>
          <w:szCs w:val="21"/>
        </w:rPr>
        <w:t>luctuations</w:t>
      </w:r>
    </w:p>
    <w:p w14:paraId="44BEA9C4" w14:textId="77777777" w:rsidR="00594C24" w:rsidRDefault="00C9259E" w:rsidP="00C86D21">
      <w:pPr>
        <w:rPr>
          <w:b/>
        </w:rPr>
      </w:pPr>
      <w:r w:rsidRPr="00D6003E">
        <w:t>A monitoring</w:t>
      </w:r>
      <w:r w:rsidR="007652EA" w:rsidRPr="00D6003E">
        <w:t xml:space="preserve"> well installed at the top of an unconfined unit should have a screen length sufficient to monitor seasonal water table fluctuations (i.e., the water table should not rise above the top of the screen or fall below the base of the screen).</w:t>
      </w:r>
      <w:r w:rsidR="00DE7848" w:rsidRPr="00D6003E">
        <w:t xml:space="preserve"> The screen </w:t>
      </w:r>
      <w:r w:rsidR="00715D80" w:rsidRPr="00D6003E">
        <w:t>should always “straddle” the</w:t>
      </w:r>
      <w:r w:rsidR="00ED30C1" w:rsidRPr="00D6003E">
        <w:t xml:space="preserve"> water table so that part of the screen is below the water table and part extends into the vadose zone.</w:t>
      </w:r>
      <w:r w:rsidRPr="00D6003E">
        <w:t xml:space="preserve"> This is especially important if </w:t>
      </w:r>
      <w:r w:rsidR="00206389" w:rsidRPr="00D6003E">
        <w:t xml:space="preserve">the </w:t>
      </w:r>
      <w:r w:rsidR="00EB736A" w:rsidRPr="00D6003E">
        <w:t>monitoring well</w:t>
      </w:r>
      <w:r w:rsidR="00206389" w:rsidRPr="00D6003E">
        <w:t xml:space="preserve"> </w:t>
      </w:r>
      <w:r w:rsidR="00EB736A" w:rsidRPr="00D6003E">
        <w:t xml:space="preserve">is </w:t>
      </w:r>
      <w:r w:rsidR="004E5CAC" w:rsidRPr="00D6003E">
        <w:t xml:space="preserve">installed </w:t>
      </w:r>
      <w:r w:rsidR="00EB736A" w:rsidRPr="00D6003E">
        <w:t xml:space="preserve">to detect the presence of </w:t>
      </w:r>
      <w:r w:rsidR="007F4AE4" w:rsidRPr="00D6003E">
        <w:t>light nonaqueous phase liquid (LNAPL).</w:t>
      </w:r>
      <w:r w:rsidR="00D64231">
        <w:t xml:space="preserve"> </w:t>
      </w:r>
      <w:r w:rsidR="003B06CD" w:rsidRPr="00D6003E">
        <w:t>The length of the screen should be based on the expected magnitude of the season water level fluctuations at the site.</w:t>
      </w:r>
      <w:r w:rsidR="00D64231">
        <w:t xml:space="preserve"> </w:t>
      </w:r>
      <w:r w:rsidR="003B06CD" w:rsidRPr="00D6003E">
        <w:t xml:space="preserve">However, always check </w:t>
      </w:r>
      <w:r w:rsidR="00621043" w:rsidRPr="00D6003E">
        <w:t>with the regulatory program before installing screens longer than 10 feet</w:t>
      </w:r>
      <w:r w:rsidR="0093020C" w:rsidRPr="00D6003E">
        <w:t xml:space="preserve"> (which may not be preferred).</w:t>
      </w:r>
    </w:p>
    <w:p w14:paraId="6BA7ED87" w14:textId="77777777" w:rsidR="00BE7C5D" w:rsidRDefault="00BE7C5D">
      <w:pPr>
        <w:widowControl/>
        <w:autoSpaceDE/>
        <w:autoSpaceDN/>
        <w:adjustRightInd/>
        <w:spacing w:after="0"/>
        <w:rPr>
          <w:rFonts w:asciiTheme="minorHAnsi" w:hAnsiTheme="minorHAnsi" w:cstheme="minorHAnsi"/>
          <w:b/>
          <w:bCs/>
          <w:i/>
          <w:iCs/>
          <w:szCs w:val="21"/>
        </w:rPr>
      </w:pPr>
      <w:r>
        <w:rPr>
          <w:rFonts w:asciiTheme="minorHAnsi" w:hAnsiTheme="minorHAnsi" w:cstheme="minorHAnsi"/>
          <w:b/>
          <w:bCs/>
          <w:i/>
          <w:iCs/>
          <w:szCs w:val="21"/>
        </w:rPr>
        <w:br w:type="page"/>
      </w:r>
    </w:p>
    <w:p w14:paraId="684D7D46" w14:textId="2245D277" w:rsidR="00752D65" w:rsidRPr="008E31D2" w:rsidRDefault="009A0AEC" w:rsidP="00C86D21">
      <w:pPr>
        <w:spacing w:after="0"/>
        <w:jc w:val="both"/>
        <w:rPr>
          <w:rFonts w:asciiTheme="minorHAnsi" w:hAnsiTheme="minorHAnsi" w:cstheme="minorHAnsi"/>
          <w:b/>
          <w:bCs/>
          <w:i/>
          <w:iCs/>
          <w:szCs w:val="21"/>
        </w:rPr>
      </w:pPr>
      <w:r w:rsidRPr="008E31D2">
        <w:rPr>
          <w:rFonts w:asciiTheme="minorHAnsi" w:hAnsiTheme="minorHAnsi" w:cstheme="minorHAnsi"/>
          <w:b/>
          <w:bCs/>
          <w:i/>
          <w:iCs/>
          <w:szCs w:val="21"/>
        </w:rPr>
        <w:lastRenderedPageBreak/>
        <w:t xml:space="preserve">Capillary </w:t>
      </w:r>
      <w:r w:rsidR="002466A8" w:rsidRPr="008E31D2">
        <w:rPr>
          <w:rFonts w:asciiTheme="minorHAnsi" w:hAnsiTheme="minorHAnsi" w:cstheme="minorHAnsi"/>
          <w:b/>
          <w:bCs/>
          <w:i/>
          <w:iCs/>
          <w:szCs w:val="21"/>
        </w:rPr>
        <w:t>F</w:t>
      </w:r>
      <w:r w:rsidRPr="008E31D2">
        <w:rPr>
          <w:rFonts w:asciiTheme="minorHAnsi" w:hAnsiTheme="minorHAnsi" w:cstheme="minorHAnsi"/>
          <w:b/>
          <w:bCs/>
          <w:i/>
          <w:iCs/>
          <w:szCs w:val="21"/>
        </w:rPr>
        <w:t>ringe</w:t>
      </w:r>
    </w:p>
    <w:p w14:paraId="5EE0AE20" w14:textId="62FE0892" w:rsidR="00301733" w:rsidRPr="00D6003E" w:rsidRDefault="004029D6" w:rsidP="00C86D21">
      <w:pPr>
        <w:rPr>
          <w:b/>
        </w:rPr>
        <w:sectPr w:rsidR="00301733" w:rsidRPr="00D6003E" w:rsidSect="002011BB">
          <w:type w:val="continuous"/>
          <w:pgSz w:w="12240" w:h="15840"/>
          <w:pgMar w:top="1152" w:right="1152" w:bottom="1296" w:left="1152" w:header="720" w:footer="720" w:gutter="0"/>
          <w:cols w:space="720"/>
          <w:noEndnote/>
          <w:docGrid w:linePitch="328"/>
        </w:sectPr>
      </w:pPr>
      <w:r w:rsidRPr="00D6003E">
        <w:t>Fine grained materials such as silt and clay soils</w:t>
      </w:r>
      <w:r w:rsidR="006D2E8E" w:rsidRPr="00D6003E">
        <w:t xml:space="preserve"> (</w:t>
      </w:r>
      <w:r w:rsidR="00837D58" w:rsidRPr="00D6003E">
        <w:t>and/</w:t>
      </w:r>
      <w:r w:rsidR="006D2E8E" w:rsidRPr="00D6003E">
        <w:t>or sediments)</w:t>
      </w:r>
      <w:r w:rsidRPr="00D6003E">
        <w:t xml:space="preserve"> </w:t>
      </w:r>
      <w:r w:rsidR="00A31BA4" w:rsidRPr="00D6003E">
        <w:t>are typically moist above the water table.</w:t>
      </w:r>
      <w:r w:rsidR="00301733" w:rsidRPr="00D6003E">
        <w:t xml:space="preserve"> This zone</w:t>
      </w:r>
      <w:r w:rsidR="008E1CE0" w:rsidRPr="00D6003E">
        <w:t xml:space="preserve"> of moisture, called the capillary fringe,</w:t>
      </w:r>
      <w:r w:rsidR="00301733" w:rsidRPr="00D6003E">
        <w:t xml:space="preserve"> is created by capillary forces (molecular </w:t>
      </w:r>
      <w:r w:rsidR="003231B1" w:rsidRPr="00D6003E">
        <w:t>attraction</w:t>
      </w:r>
      <w:r w:rsidR="00301733" w:rsidRPr="00D6003E">
        <w:t xml:space="preserve"> between water molecule</w:t>
      </w:r>
      <w:r w:rsidR="004D6468" w:rsidRPr="00D6003E">
        <w:t>s</w:t>
      </w:r>
      <w:r w:rsidR="00301733" w:rsidRPr="00D6003E">
        <w:t xml:space="preserve"> and the soil particle</w:t>
      </w:r>
      <w:r w:rsidR="004D6468" w:rsidRPr="00D6003E">
        <w:t>s</w:t>
      </w:r>
      <w:r w:rsidR="00301733" w:rsidRPr="00D6003E">
        <w:t>).</w:t>
      </w:r>
      <w:r w:rsidR="00D64231">
        <w:t xml:space="preserve"> </w:t>
      </w:r>
      <w:r w:rsidR="00301733" w:rsidRPr="00D6003E">
        <w:t>In general, the capillary fringe</w:t>
      </w:r>
      <w:r w:rsidR="006D2E8E" w:rsidRPr="00D6003E">
        <w:t xml:space="preserve"> thickness</w:t>
      </w:r>
      <w:r w:rsidR="00301733" w:rsidRPr="00D6003E">
        <w:t xml:space="preserve"> varies inversely with </w:t>
      </w:r>
      <w:r w:rsidR="006D2E8E" w:rsidRPr="00D6003E">
        <w:t xml:space="preserve">soil </w:t>
      </w:r>
      <w:r w:rsidR="00301733" w:rsidRPr="00D6003E">
        <w:t xml:space="preserve">grain size and can </w:t>
      </w:r>
      <w:r w:rsidR="00837D58" w:rsidRPr="00D6003E">
        <w:t xml:space="preserve">vary </w:t>
      </w:r>
      <w:r w:rsidR="00301733" w:rsidRPr="00D6003E">
        <w:t xml:space="preserve">from several inches to </w:t>
      </w:r>
      <w:r w:rsidR="00837D58" w:rsidRPr="00D6003E">
        <w:t xml:space="preserve">several </w:t>
      </w:r>
      <w:r w:rsidR="00301733" w:rsidRPr="00D6003E">
        <w:t>feet above the water table</w:t>
      </w:r>
      <w:r w:rsidR="007122A3" w:rsidRPr="00D6003E">
        <w:t xml:space="preserve"> (i.e., </w:t>
      </w:r>
      <w:r w:rsidR="00A74797" w:rsidRPr="00D6003E">
        <w:t>fined grained soils exhibit a large capillary fringe</w:t>
      </w:r>
      <w:r w:rsidR="00D64231">
        <w:t xml:space="preserve"> </w:t>
      </w:r>
      <w:r w:rsidR="00A74797" w:rsidRPr="00D6003E">
        <w:t>and coarse grained soils exhibit a small capillary fringe</w:t>
      </w:r>
      <w:r w:rsidR="003231B1" w:rsidRPr="00D6003E">
        <w:t>)</w:t>
      </w:r>
      <w:r w:rsidR="00D64231">
        <w:t xml:space="preserve"> </w:t>
      </w:r>
      <w:r w:rsidR="00356FB7" w:rsidRPr="00D6003E">
        <w:t>W</w:t>
      </w:r>
      <w:r w:rsidR="00301733" w:rsidRPr="00D6003E">
        <w:t>ater pressure</w:t>
      </w:r>
      <w:r w:rsidR="00356FB7" w:rsidRPr="00D6003E">
        <w:t xml:space="preserve"> in the capillary fringe</w:t>
      </w:r>
      <w:r w:rsidR="00301733" w:rsidRPr="00D6003E">
        <w:t xml:space="preserve"> is </w:t>
      </w:r>
      <w:r w:rsidR="00013F3C" w:rsidRPr="00D6003E">
        <w:t>less than</w:t>
      </w:r>
      <w:r w:rsidR="00D64231">
        <w:t xml:space="preserve"> </w:t>
      </w:r>
      <w:r w:rsidR="00301733" w:rsidRPr="00D6003E">
        <w:t>atmospheric</w:t>
      </w:r>
      <w:r w:rsidR="00013F3C" w:rsidRPr="00D6003E">
        <w:t xml:space="preserve"> pressure</w:t>
      </w:r>
      <w:r w:rsidR="006074F5" w:rsidRPr="00D6003E">
        <w:t xml:space="preserve"> and</w:t>
      </w:r>
      <w:r w:rsidR="00434822" w:rsidRPr="00D6003E">
        <w:t xml:space="preserve"> </w:t>
      </w:r>
      <w:r w:rsidR="009758C3" w:rsidRPr="00D6003E">
        <w:t>consequently</w:t>
      </w:r>
      <w:r w:rsidR="00434822" w:rsidRPr="00D6003E">
        <w:t>,</w:t>
      </w:r>
      <w:r w:rsidR="006074F5" w:rsidRPr="00D6003E">
        <w:t xml:space="preserve"> water from this zone will not enter a </w:t>
      </w:r>
      <w:r w:rsidR="00434822" w:rsidRPr="00D6003E">
        <w:t xml:space="preserve">boring or </w:t>
      </w:r>
      <w:r w:rsidR="006074F5" w:rsidRPr="00D6003E">
        <w:t>well</w:t>
      </w:r>
      <w:r w:rsidR="00434822" w:rsidRPr="00D6003E">
        <w:t>.</w:t>
      </w:r>
      <w:r w:rsidR="00D64231">
        <w:t xml:space="preserve"> </w:t>
      </w:r>
      <w:r w:rsidR="00301733" w:rsidRPr="00D6003E">
        <w:t xml:space="preserve">The capillary fringe can </w:t>
      </w:r>
      <w:r w:rsidR="00A37ED2" w:rsidRPr="00D6003E">
        <w:t xml:space="preserve">sometimes </w:t>
      </w:r>
      <w:r w:rsidR="00301733" w:rsidRPr="00D6003E">
        <w:t>be mistaken as the water table.</w:t>
      </w:r>
      <w:r w:rsidR="00D64231">
        <w:t xml:space="preserve"> </w:t>
      </w:r>
      <w:r w:rsidR="007B7B35" w:rsidRPr="00D6003E">
        <w:t xml:space="preserve">Therefore, monitoring well screen </w:t>
      </w:r>
      <w:r w:rsidR="00EC1F2F" w:rsidRPr="00D6003E">
        <w:t>placement in fine grained soils should be based on t</w:t>
      </w:r>
      <w:r w:rsidR="00324856" w:rsidRPr="00D6003E">
        <w:t xml:space="preserve">he depth ground water is first observed entering the boring as opposed </w:t>
      </w:r>
      <w:r w:rsidR="00806CFF" w:rsidRPr="00D6003E">
        <w:t xml:space="preserve">to the presence of soils </w:t>
      </w:r>
      <w:r w:rsidR="00537CD1" w:rsidRPr="00D6003E">
        <w:t>(within the capillary fringe</w:t>
      </w:r>
      <w:r w:rsidR="0047417D" w:rsidRPr="00D6003E">
        <w:t xml:space="preserve">) </w:t>
      </w:r>
      <w:r w:rsidR="00806CFF" w:rsidRPr="00D6003E">
        <w:t xml:space="preserve">that may appear </w:t>
      </w:r>
      <w:r w:rsidR="00537CD1" w:rsidRPr="00D6003E">
        <w:t xml:space="preserve">to be </w:t>
      </w:r>
      <w:r w:rsidR="00806CFF" w:rsidRPr="00D6003E">
        <w:t>wet.</w:t>
      </w:r>
      <w:r w:rsidR="00D64231">
        <w:t xml:space="preserve"> </w:t>
      </w:r>
    </w:p>
    <w:p w14:paraId="59947E9E" w14:textId="59D843B2" w:rsidR="00E254DF" w:rsidRPr="008E31D2" w:rsidRDefault="009A0AEC" w:rsidP="00C86D21">
      <w:pPr>
        <w:spacing w:after="0"/>
        <w:jc w:val="both"/>
        <w:rPr>
          <w:rFonts w:asciiTheme="minorHAnsi" w:hAnsiTheme="minorHAnsi" w:cstheme="minorHAnsi"/>
          <w:b/>
          <w:bCs/>
          <w:i/>
          <w:iCs/>
          <w:szCs w:val="21"/>
        </w:rPr>
      </w:pPr>
      <w:r w:rsidRPr="008E31D2">
        <w:rPr>
          <w:rFonts w:asciiTheme="minorHAnsi" w:hAnsiTheme="minorHAnsi" w:cstheme="minorHAnsi"/>
          <w:b/>
          <w:bCs/>
          <w:i/>
          <w:iCs/>
          <w:szCs w:val="21"/>
        </w:rPr>
        <w:t xml:space="preserve">Thickness of the </w:t>
      </w:r>
      <w:r w:rsidR="002466A8" w:rsidRPr="008E31D2">
        <w:rPr>
          <w:rFonts w:asciiTheme="minorHAnsi" w:hAnsiTheme="minorHAnsi" w:cstheme="minorHAnsi"/>
          <w:b/>
          <w:bCs/>
          <w:i/>
          <w:iCs/>
          <w:szCs w:val="21"/>
        </w:rPr>
        <w:t>S</w:t>
      </w:r>
      <w:r w:rsidRPr="008E31D2">
        <w:rPr>
          <w:rFonts w:asciiTheme="minorHAnsi" w:hAnsiTheme="minorHAnsi" w:cstheme="minorHAnsi"/>
          <w:b/>
          <w:bCs/>
          <w:i/>
          <w:iCs/>
          <w:szCs w:val="21"/>
        </w:rPr>
        <w:t xml:space="preserve">aturated </w:t>
      </w:r>
      <w:r w:rsidR="002466A8" w:rsidRPr="008E31D2">
        <w:rPr>
          <w:rFonts w:asciiTheme="minorHAnsi" w:hAnsiTheme="minorHAnsi" w:cstheme="minorHAnsi"/>
          <w:b/>
          <w:bCs/>
          <w:i/>
          <w:iCs/>
          <w:szCs w:val="21"/>
        </w:rPr>
        <w:t>Z</w:t>
      </w:r>
      <w:r w:rsidR="00BF0A84" w:rsidRPr="008E31D2">
        <w:rPr>
          <w:rFonts w:asciiTheme="minorHAnsi" w:hAnsiTheme="minorHAnsi" w:cstheme="minorHAnsi"/>
          <w:b/>
          <w:bCs/>
          <w:i/>
          <w:iCs/>
          <w:szCs w:val="21"/>
        </w:rPr>
        <w:t>one</w:t>
      </w:r>
      <w:r w:rsidRPr="008E31D2">
        <w:rPr>
          <w:rFonts w:asciiTheme="minorHAnsi" w:hAnsiTheme="minorHAnsi" w:cstheme="minorHAnsi"/>
          <w:b/>
          <w:bCs/>
          <w:i/>
          <w:iCs/>
          <w:szCs w:val="21"/>
        </w:rPr>
        <w:t xml:space="preserve"> o</w:t>
      </w:r>
      <w:r w:rsidR="00BF0A84" w:rsidRPr="008E31D2">
        <w:rPr>
          <w:rFonts w:asciiTheme="minorHAnsi" w:hAnsiTheme="minorHAnsi" w:cstheme="minorHAnsi"/>
          <w:b/>
          <w:bCs/>
          <w:i/>
          <w:iCs/>
          <w:szCs w:val="21"/>
        </w:rPr>
        <w:t xml:space="preserve">r </w:t>
      </w:r>
      <w:r w:rsidR="002466A8" w:rsidRPr="008E31D2">
        <w:rPr>
          <w:rFonts w:asciiTheme="minorHAnsi" w:hAnsiTheme="minorHAnsi" w:cstheme="minorHAnsi"/>
          <w:b/>
          <w:bCs/>
          <w:i/>
          <w:iCs/>
          <w:szCs w:val="21"/>
        </w:rPr>
        <w:t>A</w:t>
      </w:r>
      <w:r w:rsidR="00BF0A84" w:rsidRPr="008E31D2">
        <w:rPr>
          <w:rFonts w:asciiTheme="minorHAnsi" w:hAnsiTheme="minorHAnsi" w:cstheme="minorHAnsi"/>
          <w:b/>
          <w:bCs/>
          <w:i/>
          <w:iCs/>
          <w:szCs w:val="21"/>
        </w:rPr>
        <w:t>quifer</w:t>
      </w:r>
    </w:p>
    <w:p w14:paraId="545DF08E" w14:textId="77777777" w:rsidR="00594C24" w:rsidRDefault="0097478C" w:rsidP="00C86D21">
      <w:pPr>
        <w:rPr>
          <w:b/>
        </w:rPr>
      </w:pPr>
      <w:r w:rsidRPr="00D6003E">
        <w:t>When a saturated zone or aquifer is</w:t>
      </w:r>
      <w:r w:rsidR="00FD4CF4" w:rsidRPr="00D6003E">
        <w:t xml:space="preserve"> greater than 15 feet</w:t>
      </w:r>
      <w:r w:rsidRPr="00D6003E">
        <w:t xml:space="preserve"> thick</w:t>
      </w:r>
      <w:r w:rsidR="00FD4CF4" w:rsidRPr="00D6003E">
        <w:t xml:space="preserve">, </w:t>
      </w:r>
      <w:r w:rsidR="00F34758" w:rsidRPr="00D6003E">
        <w:t>two or more monitoring wells installed at progressively deeper de</w:t>
      </w:r>
      <w:r w:rsidR="00933862" w:rsidRPr="00D6003E">
        <w:t>pths may be needed to</w:t>
      </w:r>
      <w:r w:rsidR="005F510C" w:rsidRPr="00D6003E">
        <w:t xml:space="preserve"> evaluate</w:t>
      </w:r>
      <w:r w:rsidR="009B4549" w:rsidRPr="00D6003E">
        <w:t xml:space="preserve"> the distribution of contaminants and overall ground water </w:t>
      </w:r>
      <w:r w:rsidR="00F147BD" w:rsidRPr="00D6003E">
        <w:t>qualit</w:t>
      </w:r>
      <w:r w:rsidR="009B4549" w:rsidRPr="00D6003E">
        <w:t>y of the en</w:t>
      </w:r>
      <w:r w:rsidR="00F147BD" w:rsidRPr="00D6003E">
        <w:t>tire unit.</w:t>
      </w:r>
      <w:r w:rsidR="0040788E" w:rsidRPr="00D6003E">
        <w:t xml:space="preserve"> Installing multiple monitoring wells at different depths </w:t>
      </w:r>
      <w:r w:rsidR="005154BB" w:rsidRPr="00D6003E">
        <w:t xml:space="preserve">also allows evaluation of the vertical ground water flow component and the vertical extent of contamination plumes. </w:t>
      </w:r>
      <w:r w:rsidR="00BF219B" w:rsidRPr="00D6003E">
        <w:t xml:space="preserve">If detection monitoring has documented </w:t>
      </w:r>
      <w:r w:rsidR="00A84C73" w:rsidRPr="00D6003E">
        <w:t xml:space="preserve">shallow </w:t>
      </w:r>
      <w:r w:rsidR="00BF219B" w:rsidRPr="00D6003E">
        <w:t>ground water contamination</w:t>
      </w:r>
      <w:r w:rsidR="00D75C18" w:rsidRPr="00D6003E">
        <w:t xml:space="preserve"> that may migrate deeper into a</w:t>
      </w:r>
      <w:r w:rsidR="00117AA9" w:rsidRPr="00D6003E">
        <w:t>n</w:t>
      </w:r>
      <w:r w:rsidR="00D75C18" w:rsidRPr="00D6003E">
        <w:t xml:space="preserve"> aquifer</w:t>
      </w:r>
      <w:r w:rsidR="00726B60" w:rsidRPr="00D6003E">
        <w:t>,</w:t>
      </w:r>
      <w:r w:rsidR="00BF219B" w:rsidRPr="00D6003E">
        <w:t xml:space="preserve"> additional wells should be installed</w:t>
      </w:r>
      <w:r w:rsidR="00FB7149" w:rsidRPr="00D6003E">
        <w:t xml:space="preserve"> to monitoring deeper portions of the aquifer</w:t>
      </w:r>
      <w:r w:rsidR="008E1261" w:rsidRPr="00D6003E">
        <w:t xml:space="preserve"> so that</w:t>
      </w:r>
      <w:r w:rsidR="00BF219B" w:rsidRPr="00D6003E">
        <w:t xml:space="preserve"> the vertical extent of migration</w:t>
      </w:r>
      <w:r w:rsidR="008E1261" w:rsidRPr="00D6003E">
        <w:t xml:space="preserve"> can be assessed</w:t>
      </w:r>
      <w:r w:rsidR="00BF219B" w:rsidRPr="00D6003E">
        <w:t>.</w:t>
      </w:r>
      <w:r w:rsidR="00F452EA" w:rsidRPr="00D6003E">
        <w:t xml:space="preserve"> </w:t>
      </w:r>
      <w:r w:rsidR="00E254DF" w:rsidRPr="00D6003E">
        <w:t xml:space="preserve">Installation of wells that monitor the top, middle, and bottom portions of a </w:t>
      </w:r>
      <w:r w:rsidR="003627DF" w:rsidRPr="00D6003E">
        <w:t xml:space="preserve">thick </w:t>
      </w:r>
      <w:r w:rsidR="00E254DF" w:rsidRPr="00D6003E">
        <w:t xml:space="preserve">saturated zone may be </w:t>
      </w:r>
      <w:r w:rsidR="009863AE" w:rsidRPr="00D6003E">
        <w:t>appropriate</w:t>
      </w:r>
      <w:r w:rsidR="00117AA9" w:rsidRPr="00D6003E">
        <w:t xml:space="preserve"> </w:t>
      </w:r>
      <w:r w:rsidR="00E254DF" w:rsidRPr="00D6003E">
        <w:t>(Figure 5.8).</w:t>
      </w:r>
      <w:r w:rsidR="00D64231">
        <w:t xml:space="preserve"> </w:t>
      </w:r>
      <w:r w:rsidR="00E254DF" w:rsidRPr="00D6003E">
        <w:t>Multiple wells</w:t>
      </w:r>
      <w:r w:rsidR="009863AE" w:rsidRPr="00D6003E">
        <w:t xml:space="preserve"> installed</w:t>
      </w:r>
      <w:r w:rsidR="00E254DF" w:rsidRPr="00D6003E">
        <w:t xml:space="preserve"> at the same location may be necessary if multiple, discrete saturated zones that could act as </w:t>
      </w:r>
      <w:r w:rsidR="007F1FB2" w:rsidRPr="00D6003E">
        <w:t xml:space="preserve">separate </w:t>
      </w:r>
      <w:r w:rsidR="00E254DF" w:rsidRPr="00D6003E">
        <w:t>pathways</w:t>
      </w:r>
      <w:r w:rsidR="00EE4BFA" w:rsidRPr="00D6003E">
        <w:t xml:space="preserve"> for contamination migration</w:t>
      </w:r>
      <w:r w:rsidR="00E254DF" w:rsidRPr="00D6003E">
        <w:t xml:space="preserve"> are present (Figure 5.9).</w:t>
      </w:r>
      <w:r w:rsidR="00D64231">
        <w:t xml:space="preserve"> </w:t>
      </w:r>
      <w:r w:rsidR="00EE4BFA" w:rsidRPr="00D6003E">
        <w:t xml:space="preserve">When installing monitoring wells </w:t>
      </w:r>
      <w:r w:rsidR="00001E0A" w:rsidRPr="00D6003E">
        <w:t>that extend through multiple saturated units</w:t>
      </w:r>
      <w:r w:rsidR="00BC1E2A" w:rsidRPr="00D6003E">
        <w:t xml:space="preserve">, </w:t>
      </w:r>
      <w:r w:rsidR="00166E4E" w:rsidRPr="00D6003E">
        <w:t xml:space="preserve">preventing the mixing of ground water between </w:t>
      </w:r>
      <w:r w:rsidR="00F16CD5" w:rsidRPr="00D6003E">
        <w:t xml:space="preserve">saturated </w:t>
      </w:r>
      <w:r w:rsidR="00F901CA" w:rsidRPr="00D6003E">
        <w:t>units</w:t>
      </w:r>
      <w:r w:rsidR="00166E4E" w:rsidRPr="00D6003E">
        <w:t xml:space="preserve"> is very important</w:t>
      </w:r>
      <w:r w:rsidR="00F16CD5" w:rsidRPr="00D6003E">
        <w:t xml:space="preserve"> to prevent cross</w:t>
      </w:r>
      <w:r w:rsidR="00522239" w:rsidRPr="00D6003E">
        <w:t>-contamination</w:t>
      </w:r>
      <w:r w:rsidR="00F901CA" w:rsidRPr="00D6003E">
        <w:t xml:space="preserve">. For example, when shallow zones may need to be cased off before installing deeper monitoring wells </w:t>
      </w:r>
      <w:r w:rsidR="00E254DF" w:rsidRPr="00D6003E">
        <w:t>(see Chapter 6).</w:t>
      </w:r>
    </w:p>
    <w:p w14:paraId="48FFEBC4" w14:textId="11A07966" w:rsidR="007B4A4C" w:rsidRPr="008E31D2" w:rsidRDefault="00BF0A84" w:rsidP="00C86D21">
      <w:pPr>
        <w:spacing w:after="0"/>
        <w:jc w:val="both"/>
        <w:rPr>
          <w:rFonts w:asciiTheme="minorHAnsi" w:hAnsiTheme="minorHAnsi" w:cstheme="minorHAnsi"/>
          <w:b/>
          <w:bCs/>
          <w:i/>
          <w:iCs/>
          <w:szCs w:val="21"/>
        </w:rPr>
      </w:pPr>
      <w:r w:rsidRPr="008E31D2">
        <w:rPr>
          <w:rFonts w:asciiTheme="minorHAnsi" w:hAnsiTheme="minorHAnsi" w:cstheme="minorHAnsi"/>
          <w:b/>
          <w:bCs/>
          <w:i/>
          <w:iCs/>
          <w:szCs w:val="21"/>
        </w:rPr>
        <w:t xml:space="preserve">Permeability and </w:t>
      </w:r>
      <w:r w:rsidR="006F07D9" w:rsidRPr="008E31D2">
        <w:rPr>
          <w:rFonts w:asciiTheme="minorHAnsi" w:hAnsiTheme="minorHAnsi" w:cstheme="minorHAnsi"/>
          <w:b/>
          <w:bCs/>
          <w:i/>
          <w:iCs/>
          <w:szCs w:val="21"/>
        </w:rPr>
        <w:t>H</w:t>
      </w:r>
      <w:r w:rsidR="00647E1F" w:rsidRPr="008E31D2">
        <w:rPr>
          <w:rFonts w:asciiTheme="minorHAnsi" w:hAnsiTheme="minorHAnsi" w:cstheme="minorHAnsi"/>
          <w:b/>
          <w:bCs/>
          <w:i/>
          <w:iCs/>
          <w:szCs w:val="21"/>
        </w:rPr>
        <w:t xml:space="preserve">ydraulic </w:t>
      </w:r>
      <w:r w:rsidR="006F07D9" w:rsidRPr="008E31D2">
        <w:rPr>
          <w:rFonts w:asciiTheme="minorHAnsi" w:hAnsiTheme="minorHAnsi" w:cstheme="minorHAnsi"/>
          <w:b/>
          <w:bCs/>
          <w:i/>
          <w:iCs/>
          <w:szCs w:val="21"/>
        </w:rPr>
        <w:t>C</w:t>
      </w:r>
      <w:r w:rsidR="00647E1F" w:rsidRPr="008E31D2">
        <w:rPr>
          <w:rFonts w:asciiTheme="minorHAnsi" w:hAnsiTheme="minorHAnsi" w:cstheme="minorHAnsi"/>
          <w:b/>
          <w:bCs/>
          <w:i/>
          <w:iCs/>
          <w:szCs w:val="21"/>
        </w:rPr>
        <w:t>onductivity</w:t>
      </w:r>
    </w:p>
    <w:p w14:paraId="58D85C85" w14:textId="77777777" w:rsidR="00594C24" w:rsidRDefault="006F07D9" w:rsidP="00C86D21">
      <w:pPr>
        <w:rPr>
          <w:b/>
        </w:rPr>
      </w:pPr>
      <w:r w:rsidRPr="00D6003E">
        <w:t xml:space="preserve">A well installed in a thick sand and gravel </w:t>
      </w:r>
      <w:r w:rsidR="006C5301" w:rsidRPr="00D6003E">
        <w:t xml:space="preserve">usually </w:t>
      </w:r>
      <w:r w:rsidRPr="00D6003E">
        <w:t>should be placed to monitoring the zone exhibiting the highest hydraulic conductivity (the zone with the coarsest grain size</w:t>
      </w:r>
      <w:r w:rsidR="000A7B1B" w:rsidRPr="00D6003E">
        <w:t xml:space="preserve"> and least amount of fine-grained material</w:t>
      </w:r>
      <w:r w:rsidRPr="00D6003E">
        <w:t>).</w:t>
      </w:r>
      <w:r w:rsidR="004B6121" w:rsidRPr="00D6003E">
        <w:t xml:space="preserve"> </w:t>
      </w:r>
      <w:r w:rsidR="00A343B1" w:rsidRPr="00D6003E">
        <w:t xml:space="preserve">In general, most ground water contaminates migrate the fastest through such zones, which </w:t>
      </w:r>
      <w:r w:rsidR="00A93E87" w:rsidRPr="00D6003E">
        <w:t>are</w:t>
      </w:r>
      <w:r w:rsidR="00BE5617" w:rsidRPr="00D6003E">
        <w:t xml:space="preserve"> preferential pathways. In addition, </w:t>
      </w:r>
      <w:r w:rsidR="00D51093" w:rsidRPr="00D6003E">
        <w:t xml:space="preserve">installing a well at a depth that monitors the most permeable geological materials </w:t>
      </w:r>
      <w:r w:rsidR="004B6121" w:rsidRPr="00D6003E">
        <w:t xml:space="preserve">is particularly important in the well will be used for </w:t>
      </w:r>
      <w:r w:rsidR="0037165D" w:rsidRPr="00D6003E">
        <w:t xml:space="preserve">aquifer (pumping or slug) testing to determine ground water yield or hydraulic conductivity. </w:t>
      </w:r>
    </w:p>
    <w:p w14:paraId="07449389" w14:textId="7AF30A20" w:rsidR="005D26DE" w:rsidRPr="008E31D2" w:rsidRDefault="00647E1F" w:rsidP="00C86D21">
      <w:pPr>
        <w:spacing w:after="0"/>
        <w:jc w:val="both"/>
        <w:rPr>
          <w:rFonts w:asciiTheme="minorHAnsi" w:hAnsiTheme="minorHAnsi" w:cstheme="minorHAnsi"/>
          <w:b/>
          <w:bCs/>
          <w:i/>
          <w:iCs/>
          <w:szCs w:val="21"/>
        </w:rPr>
      </w:pPr>
      <w:r w:rsidRPr="008E31D2">
        <w:rPr>
          <w:rFonts w:asciiTheme="minorHAnsi" w:hAnsiTheme="minorHAnsi" w:cstheme="minorHAnsi"/>
          <w:b/>
          <w:bCs/>
          <w:i/>
          <w:iCs/>
          <w:szCs w:val="21"/>
        </w:rPr>
        <w:t xml:space="preserve">The </w:t>
      </w:r>
      <w:r w:rsidR="00587917" w:rsidRPr="008E31D2">
        <w:rPr>
          <w:rFonts w:asciiTheme="minorHAnsi" w:hAnsiTheme="minorHAnsi" w:cstheme="minorHAnsi"/>
          <w:b/>
          <w:bCs/>
          <w:i/>
          <w:iCs/>
          <w:szCs w:val="21"/>
        </w:rPr>
        <w:t>P</w:t>
      </w:r>
      <w:r w:rsidRPr="008E31D2">
        <w:rPr>
          <w:rFonts w:asciiTheme="minorHAnsi" w:hAnsiTheme="minorHAnsi" w:cstheme="minorHAnsi"/>
          <w:b/>
          <w:bCs/>
          <w:i/>
          <w:iCs/>
          <w:szCs w:val="21"/>
        </w:rPr>
        <w:t>resence of LNAPL or DNAPL</w:t>
      </w:r>
    </w:p>
    <w:p w14:paraId="6054EC5C" w14:textId="77777777" w:rsidR="009800E9" w:rsidRPr="008E31D2" w:rsidRDefault="009800E9" w:rsidP="00C86D21">
      <w:pPr>
        <w:spacing w:after="0"/>
        <w:jc w:val="both"/>
        <w:rPr>
          <w:rFonts w:asciiTheme="minorHAnsi" w:hAnsiTheme="minorHAnsi" w:cstheme="minorHAnsi"/>
          <w:b/>
          <w:bCs/>
          <w:i/>
          <w:iCs/>
          <w:szCs w:val="21"/>
        </w:rPr>
        <w:sectPr w:rsidR="009800E9" w:rsidRPr="008E31D2" w:rsidSect="002011BB">
          <w:type w:val="continuous"/>
          <w:pgSz w:w="12240" w:h="15840"/>
          <w:pgMar w:top="1152" w:right="1152" w:bottom="1296" w:left="1152" w:header="720" w:footer="720" w:gutter="0"/>
          <w:cols w:space="720"/>
          <w:noEndnote/>
          <w:docGrid w:linePitch="328"/>
        </w:sectPr>
      </w:pPr>
    </w:p>
    <w:p w14:paraId="167BA891" w14:textId="77777777" w:rsidR="00594C24" w:rsidRDefault="00C23F4B" w:rsidP="00C86D21">
      <w:pPr>
        <w:rPr>
          <w:b/>
        </w:rPr>
      </w:pPr>
      <w:r w:rsidRPr="00D6003E">
        <w:t>As noted above,</w:t>
      </w:r>
      <w:r w:rsidR="00E2583B" w:rsidRPr="00D6003E">
        <w:t xml:space="preserve"> </w:t>
      </w:r>
      <w:r w:rsidRPr="00D6003E">
        <w:t>w</w:t>
      </w:r>
      <w:r w:rsidR="00587917" w:rsidRPr="00D6003E">
        <w:t xml:space="preserve">hen installing wells to </w:t>
      </w:r>
      <w:r w:rsidR="00FD7EAE" w:rsidRPr="00D6003E">
        <w:t xml:space="preserve">monitor </w:t>
      </w:r>
      <w:r w:rsidR="00587917" w:rsidRPr="00D6003E">
        <w:t>ground water contaminat</w:t>
      </w:r>
      <w:r w:rsidR="00FD7EAE" w:rsidRPr="00D6003E">
        <w:t>ed with</w:t>
      </w:r>
      <w:r w:rsidRPr="00D6003E">
        <w:t xml:space="preserve"> </w:t>
      </w:r>
      <w:r w:rsidR="00587917" w:rsidRPr="00D6003E">
        <w:t>LNAPL,</w:t>
      </w:r>
      <w:r w:rsidR="00E2583B" w:rsidRPr="00D6003E">
        <w:t xml:space="preserve"> </w:t>
      </w:r>
      <w:r w:rsidR="001B3B66" w:rsidRPr="00D6003E">
        <w:t>installing</w:t>
      </w:r>
      <w:r w:rsidR="00E2583B" w:rsidRPr="00D6003E">
        <w:t xml:space="preserve"> well screens</w:t>
      </w:r>
      <w:r w:rsidR="001B3B66" w:rsidRPr="00D6003E">
        <w:t xml:space="preserve"> at a </w:t>
      </w:r>
      <w:r w:rsidR="00B27487" w:rsidRPr="00D6003E">
        <w:t>depth interval</w:t>
      </w:r>
      <w:r w:rsidR="00E2583B" w:rsidRPr="00D6003E">
        <w:t xml:space="preserve"> </w:t>
      </w:r>
      <w:r w:rsidR="00F82505" w:rsidRPr="00D6003E">
        <w:t>which straddle</w:t>
      </w:r>
      <w:r w:rsidR="00B27487" w:rsidRPr="00D6003E">
        <w:t>s</w:t>
      </w:r>
      <w:r w:rsidR="00F82505" w:rsidRPr="00D6003E">
        <w:t xml:space="preserve"> the water table</w:t>
      </w:r>
      <w:r w:rsidR="00EB11BE" w:rsidRPr="00D6003E">
        <w:t xml:space="preserve"> and are capable of monitoring seasonal water table</w:t>
      </w:r>
      <w:r w:rsidR="0025349E" w:rsidRPr="00D6003E">
        <w:t xml:space="preserve"> </w:t>
      </w:r>
      <w:r w:rsidR="00EB11BE" w:rsidRPr="00D6003E">
        <w:t>fluctuations</w:t>
      </w:r>
      <w:r w:rsidR="0025349E" w:rsidRPr="00D6003E">
        <w:t xml:space="preserve"> is very important.</w:t>
      </w:r>
      <w:r w:rsidR="00D64231">
        <w:t xml:space="preserve"> </w:t>
      </w:r>
      <w:r w:rsidR="00587917" w:rsidRPr="00D6003E">
        <w:t>Deeper wells</w:t>
      </w:r>
      <w:r w:rsidR="00D64DCF" w:rsidRPr="00D6003E">
        <w:t xml:space="preserve"> also</w:t>
      </w:r>
      <w:r w:rsidR="00587917" w:rsidRPr="00D6003E">
        <w:t xml:space="preserve"> may be ne</w:t>
      </w:r>
      <w:r w:rsidR="00F0650F" w:rsidRPr="00D6003E">
        <w:t xml:space="preserve">eded </w:t>
      </w:r>
      <w:r w:rsidR="00587917" w:rsidRPr="00D6003E">
        <w:t xml:space="preserve">to </w:t>
      </w:r>
      <w:r w:rsidR="0019235D" w:rsidRPr="00D6003E">
        <w:t>investigate</w:t>
      </w:r>
      <w:r w:rsidR="00587917" w:rsidRPr="00D6003E">
        <w:t xml:space="preserve"> the vertical extent of contamination </w:t>
      </w:r>
      <w:r w:rsidR="0019235D" w:rsidRPr="00D6003E">
        <w:t xml:space="preserve">associated with dissolved phase </w:t>
      </w:r>
      <w:r w:rsidR="00D64DCF" w:rsidRPr="00D6003E">
        <w:t>contamination</w:t>
      </w:r>
      <w:r w:rsidR="00587917" w:rsidRPr="00D6003E">
        <w:t>.</w:t>
      </w:r>
      <w:r w:rsidR="00D64231">
        <w:t xml:space="preserve"> </w:t>
      </w:r>
    </w:p>
    <w:p w14:paraId="37035FF6" w14:textId="77777777" w:rsidR="00594C24" w:rsidRDefault="00E84284" w:rsidP="00C86D21">
      <w:pPr>
        <w:rPr>
          <w:b/>
        </w:rPr>
      </w:pPr>
      <w:r w:rsidRPr="00D6003E">
        <w:t xml:space="preserve">DNAPL generally migrates </w:t>
      </w:r>
      <w:r w:rsidR="002E1B9A" w:rsidRPr="00D6003E">
        <w:t xml:space="preserve">vertically downward through the saturated zine </w:t>
      </w:r>
      <w:r w:rsidR="00254471" w:rsidRPr="00D6003E">
        <w:t>regardless</w:t>
      </w:r>
      <w:r w:rsidR="002E1B9A" w:rsidRPr="00D6003E">
        <w:t xml:space="preserve"> of the ground water flow </w:t>
      </w:r>
      <w:r w:rsidR="00254471" w:rsidRPr="00D6003E">
        <w:t>conditions.</w:t>
      </w:r>
      <w:r w:rsidR="00D64231">
        <w:t xml:space="preserve"> </w:t>
      </w:r>
      <w:r w:rsidR="00DD7897" w:rsidRPr="00D6003E">
        <w:t>T</w:t>
      </w:r>
      <w:r w:rsidR="00587917" w:rsidRPr="00D6003E">
        <w:t xml:space="preserve">herefore, </w:t>
      </w:r>
      <w:r w:rsidR="0031287D" w:rsidRPr="00D6003E">
        <w:t xml:space="preserve">to effectively monitor DNAPL </w:t>
      </w:r>
      <w:r w:rsidR="00DD7897" w:rsidRPr="00D6003E">
        <w:t>contamination</w:t>
      </w:r>
      <w:r w:rsidR="00587917" w:rsidRPr="00D6003E">
        <w:t>, screen</w:t>
      </w:r>
      <w:r w:rsidR="005D6898" w:rsidRPr="00D6003E">
        <w:t xml:space="preserve"> intervals</w:t>
      </w:r>
      <w:r w:rsidR="00587917" w:rsidRPr="00D6003E">
        <w:t xml:space="preserve"> need to be placed at </w:t>
      </w:r>
      <w:r w:rsidR="00605363" w:rsidRPr="00D6003E">
        <w:t>the base of a saturated zone</w:t>
      </w:r>
      <w:r w:rsidR="009A68DD" w:rsidRPr="00D6003E">
        <w:t>, slightly extending into the underlying confining layer</w:t>
      </w:r>
      <w:r w:rsidR="00587917" w:rsidRPr="00D6003E">
        <w:t xml:space="preserve"> (Figure 5.8, well </w:t>
      </w:r>
      <w:r w:rsidR="005D6898" w:rsidRPr="00D6003E">
        <w:t>C</w:t>
      </w:r>
      <w:r w:rsidR="00587917" w:rsidRPr="00D6003E">
        <w:t>).</w:t>
      </w:r>
      <w:r w:rsidR="00D64231">
        <w:t xml:space="preserve"> </w:t>
      </w:r>
      <w:r w:rsidR="004264A1" w:rsidRPr="00D6003E">
        <w:t>The presence of a re</w:t>
      </w:r>
      <w:r w:rsidR="002F4144" w:rsidRPr="00D6003E">
        <w:t xml:space="preserve">lease </w:t>
      </w:r>
      <w:r w:rsidR="00811788" w:rsidRPr="00D6003E">
        <w:t>consisting</w:t>
      </w:r>
      <w:r w:rsidR="002F4144" w:rsidRPr="00D6003E">
        <w:t xml:space="preserve"> of LNA</w:t>
      </w:r>
      <w:r w:rsidR="000E2144" w:rsidRPr="00D6003E">
        <w:t>PL</w:t>
      </w:r>
      <w:r w:rsidR="002F4144" w:rsidRPr="00D6003E">
        <w:t xml:space="preserve"> and DNAPL</w:t>
      </w:r>
      <w:r w:rsidR="000E2144" w:rsidRPr="00D6003E">
        <w:t xml:space="preserve"> will likely require wells installed at </w:t>
      </w:r>
      <w:r w:rsidR="00811788" w:rsidRPr="00D6003E">
        <w:t>multiple</w:t>
      </w:r>
      <w:r w:rsidR="000E2144" w:rsidRPr="00D6003E">
        <w:t xml:space="preserve"> depths</w:t>
      </w:r>
      <w:r w:rsidR="00EC697B">
        <w:t>.</w:t>
      </w:r>
      <w:r w:rsidR="00587917" w:rsidRPr="00D6003E">
        <w:t xml:space="preserve"> </w:t>
      </w:r>
    </w:p>
    <w:p w14:paraId="5B86AD26" w14:textId="77777777" w:rsidR="00594C24" w:rsidRDefault="00594C24" w:rsidP="00587917">
      <w:pPr>
        <w:jc w:val="both"/>
        <w:rPr>
          <w:b/>
          <w:szCs w:val="21"/>
        </w:rPr>
      </w:pPr>
    </w:p>
    <w:p w14:paraId="6DBBE0E3" w14:textId="77777777" w:rsidR="00594C24" w:rsidRDefault="00594C24" w:rsidP="00696E45">
      <w:pPr>
        <w:jc w:val="both"/>
        <w:rPr>
          <w:szCs w:val="21"/>
        </w:rPr>
      </w:pPr>
    </w:p>
    <w:p w14:paraId="1C5FAD8D" w14:textId="77777777" w:rsidR="00567489" w:rsidRPr="00D6003E" w:rsidRDefault="002E5EB1" w:rsidP="00D6793C">
      <w:pPr>
        <w:jc w:val="center"/>
        <w:rPr>
          <w:szCs w:val="21"/>
        </w:rPr>
      </w:pPr>
      <w:r w:rsidRPr="00D6003E">
        <w:rPr>
          <w:noProof/>
          <w:szCs w:val="21"/>
        </w:rPr>
        <w:lastRenderedPageBreak/>
        <w:drawing>
          <wp:inline distT="0" distB="0" distL="0" distR="0" wp14:anchorId="7CAE55E9" wp14:editId="4722B9DD">
            <wp:extent cx="5076825" cy="4495800"/>
            <wp:effectExtent l="19050" t="0" r="9525" b="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srcRect/>
                    <a:stretch>
                      <a:fillRect/>
                    </a:stretch>
                  </pic:blipFill>
                  <pic:spPr bwMode="auto">
                    <a:xfrm>
                      <a:off x="0" y="0"/>
                      <a:ext cx="5076825" cy="4495800"/>
                    </a:xfrm>
                    <a:prstGeom prst="rect">
                      <a:avLst/>
                    </a:prstGeom>
                    <a:noFill/>
                    <a:ln w="9525">
                      <a:noFill/>
                      <a:miter lim="800000"/>
                      <a:headEnd/>
                      <a:tailEnd/>
                    </a:ln>
                  </pic:spPr>
                </pic:pic>
              </a:graphicData>
            </a:graphic>
          </wp:inline>
        </w:drawing>
      </w:r>
      <w:r w:rsidR="00B35AAA" w:rsidRPr="00D6003E">
        <w:rPr>
          <w:noProof/>
          <w:szCs w:val="21"/>
        </w:rPr>
        <w:object w:dxaOrig="8940" w:dyaOrig="225" w14:anchorId="5E55BA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7.35pt;height:11.35pt;mso-width-percent:0;mso-height-percent:0;mso-width-percent:0;mso-height-percent:0" o:ole="">
            <v:imagedata r:id="rId29" o:title=""/>
          </v:shape>
          <o:OLEObject Type="Embed" ProgID="WP9Doc" ShapeID="_x0000_i1025" DrawAspect="Content" ObjectID="_1667647759" r:id="rId30"/>
        </w:object>
      </w:r>
    </w:p>
    <w:p w14:paraId="70593C89" w14:textId="77777777" w:rsidR="00594C24" w:rsidRDefault="00170A50" w:rsidP="00D6793C">
      <w:pPr>
        <w:jc w:val="center"/>
        <w:rPr>
          <w:rFonts w:asciiTheme="minorHAnsi" w:hAnsiTheme="minorHAnsi" w:cstheme="minorHAnsi"/>
          <w:b/>
          <w:bCs/>
          <w:sz w:val="20"/>
          <w:szCs w:val="20"/>
        </w:rPr>
      </w:pPr>
      <w:r w:rsidRPr="00D6793C">
        <w:rPr>
          <w:rFonts w:asciiTheme="minorHAnsi" w:hAnsiTheme="minorHAnsi" w:cstheme="minorHAnsi"/>
          <w:b/>
          <w:bCs/>
          <w:sz w:val="20"/>
          <w:szCs w:val="20"/>
        </w:rPr>
        <w:t>Figure 5.8</w:t>
      </w:r>
      <w:r w:rsidR="00AD6CAF" w:rsidRPr="00D6793C">
        <w:rPr>
          <w:rFonts w:asciiTheme="minorHAnsi" w:hAnsiTheme="minorHAnsi" w:cstheme="minorHAnsi"/>
          <w:b/>
          <w:bCs/>
          <w:sz w:val="20"/>
          <w:szCs w:val="20"/>
        </w:rPr>
        <w:t xml:space="preserve"> </w:t>
      </w:r>
      <w:r w:rsidRPr="00D6793C">
        <w:rPr>
          <w:rFonts w:asciiTheme="minorHAnsi" w:hAnsiTheme="minorHAnsi" w:cstheme="minorHAnsi"/>
          <w:b/>
          <w:bCs/>
          <w:sz w:val="20"/>
          <w:szCs w:val="20"/>
        </w:rPr>
        <w:t>Cluster of wells</w:t>
      </w:r>
      <w:r w:rsidR="0011121E" w:rsidRPr="00D6793C">
        <w:rPr>
          <w:rFonts w:asciiTheme="minorHAnsi" w:hAnsiTheme="minorHAnsi" w:cstheme="minorHAnsi"/>
          <w:b/>
          <w:bCs/>
          <w:sz w:val="20"/>
          <w:szCs w:val="20"/>
        </w:rPr>
        <w:t xml:space="preserve"> installed to monitor a thick </w:t>
      </w:r>
      <w:r w:rsidRPr="00D6793C">
        <w:rPr>
          <w:rFonts w:asciiTheme="minorHAnsi" w:hAnsiTheme="minorHAnsi" w:cstheme="minorHAnsi"/>
          <w:b/>
          <w:bCs/>
          <w:sz w:val="20"/>
          <w:szCs w:val="20"/>
        </w:rPr>
        <w:t>saturated unit.</w:t>
      </w:r>
      <w:r w:rsidR="00E151D0" w:rsidRPr="00D6793C">
        <w:rPr>
          <w:rFonts w:asciiTheme="minorHAnsi" w:hAnsiTheme="minorHAnsi" w:cstheme="minorHAnsi"/>
          <w:b/>
          <w:bCs/>
          <w:sz w:val="20"/>
          <w:szCs w:val="20"/>
        </w:rPr>
        <w:t xml:space="preserve"> The placement design allows monitoring of the top, middle, and bottom portions of a saturated zone to determine the vertical distribution of ground water contamination and flow.</w:t>
      </w:r>
    </w:p>
    <w:p w14:paraId="143390FF" w14:textId="7A8C3850" w:rsidR="00561739" w:rsidRPr="00D6003E" w:rsidRDefault="00ED5668" w:rsidP="00D6793C">
      <w:pPr>
        <w:jc w:val="center"/>
        <w:rPr>
          <w:szCs w:val="21"/>
        </w:rPr>
      </w:pPr>
      <w:r w:rsidRPr="00D6003E">
        <w:rPr>
          <w:noProof/>
          <w:szCs w:val="21"/>
        </w:rPr>
        <w:lastRenderedPageBreak/>
        <w:drawing>
          <wp:inline distT="0" distB="0" distL="0" distR="0" wp14:anchorId="1A41349F" wp14:editId="528C695D">
            <wp:extent cx="4533900" cy="4181475"/>
            <wp:effectExtent l="1905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srcRect/>
                    <a:stretch>
                      <a:fillRect/>
                    </a:stretch>
                  </pic:blipFill>
                  <pic:spPr bwMode="auto">
                    <a:xfrm>
                      <a:off x="0" y="0"/>
                      <a:ext cx="4533900" cy="4181475"/>
                    </a:xfrm>
                    <a:prstGeom prst="rect">
                      <a:avLst/>
                    </a:prstGeom>
                    <a:noFill/>
                    <a:ln w="9525">
                      <a:noFill/>
                      <a:miter lim="800000"/>
                      <a:headEnd/>
                      <a:tailEnd/>
                    </a:ln>
                  </pic:spPr>
                </pic:pic>
              </a:graphicData>
            </a:graphic>
          </wp:inline>
        </w:drawing>
      </w:r>
    </w:p>
    <w:p w14:paraId="194E359F" w14:textId="77777777" w:rsidR="00ED5668" w:rsidRPr="00D6003E" w:rsidRDefault="00ED5668" w:rsidP="00D6793C">
      <w:pPr>
        <w:jc w:val="center"/>
        <w:rPr>
          <w:szCs w:val="21"/>
        </w:rPr>
      </w:pPr>
      <w:r w:rsidRPr="00D6003E">
        <w:rPr>
          <w:noProof/>
          <w:szCs w:val="21"/>
        </w:rPr>
        <w:drawing>
          <wp:inline distT="0" distB="0" distL="0" distR="0" wp14:anchorId="6FB2F810" wp14:editId="3FE37181">
            <wp:extent cx="3857625" cy="1752600"/>
            <wp:effectExtent l="19050" t="0" r="9525"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srcRect/>
                    <a:stretch>
                      <a:fillRect/>
                    </a:stretch>
                  </pic:blipFill>
                  <pic:spPr bwMode="auto">
                    <a:xfrm>
                      <a:off x="0" y="0"/>
                      <a:ext cx="3857625" cy="1752600"/>
                    </a:xfrm>
                    <a:prstGeom prst="rect">
                      <a:avLst/>
                    </a:prstGeom>
                    <a:noFill/>
                    <a:ln w="9525">
                      <a:noFill/>
                      <a:miter lim="800000"/>
                      <a:headEnd/>
                      <a:tailEnd/>
                    </a:ln>
                  </pic:spPr>
                </pic:pic>
              </a:graphicData>
            </a:graphic>
          </wp:inline>
        </w:drawing>
      </w:r>
    </w:p>
    <w:p w14:paraId="5C71E30F" w14:textId="77777777" w:rsidR="00594C24" w:rsidRDefault="00561739" w:rsidP="00D6793C">
      <w:pPr>
        <w:jc w:val="center"/>
        <w:rPr>
          <w:rFonts w:asciiTheme="minorHAnsi" w:hAnsiTheme="minorHAnsi" w:cstheme="minorHAnsi"/>
          <w:b/>
          <w:bCs/>
          <w:sz w:val="20"/>
          <w:szCs w:val="20"/>
        </w:rPr>
      </w:pPr>
      <w:r w:rsidRPr="00D6793C">
        <w:rPr>
          <w:rFonts w:asciiTheme="minorHAnsi" w:hAnsiTheme="minorHAnsi" w:cstheme="minorHAnsi"/>
          <w:b/>
          <w:bCs/>
          <w:sz w:val="20"/>
          <w:szCs w:val="20"/>
        </w:rPr>
        <w:t>Figure 5.9</w:t>
      </w:r>
      <w:r w:rsidR="00667A9D" w:rsidRPr="00D6793C">
        <w:rPr>
          <w:rFonts w:asciiTheme="minorHAnsi" w:hAnsiTheme="minorHAnsi" w:cstheme="minorHAnsi"/>
          <w:b/>
          <w:bCs/>
          <w:sz w:val="20"/>
          <w:szCs w:val="20"/>
        </w:rPr>
        <w:t xml:space="preserve"> </w:t>
      </w:r>
      <w:r w:rsidRPr="00D6793C">
        <w:rPr>
          <w:rFonts w:asciiTheme="minorHAnsi" w:hAnsiTheme="minorHAnsi" w:cstheme="minorHAnsi"/>
          <w:b/>
          <w:bCs/>
          <w:sz w:val="20"/>
          <w:szCs w:val="20"/>
        </w:rPr>
        <w:t>Cross-section showing a</w:t>
      </w:r>
      <w:r w:rsidR="0011121E" w:rsidRPr="00D6793C">
        <w:rPr>
          <w:rFonts w:asciiTheme="minorHAnsi" w:hAnsiTheme="minorHAnsi" w:cstheme="minorHAnsi"/>
          <w:b/>
          <w:bCs/>
          <w:sz w:val="20"/>
          <w:szCs w:val="20"/>
        </w:rPr>
        <w:t xml:space="preserve"> </w:t>
      </w:r>
      <w:r w:rsidRPr="00D6793C">
        <w:rPr>
          <w:rFonts w:asciiTheme="minorHAnsi" w:hAnsiTheme="minorHAnsi" w:cstheme="minorHAnsi"/>
          <w:b/>
          <w:bCs/>
          <w:sz w:val="20"/>
          <w:szCs w:val="20"/>
        </w:rPr>
        <w:t>well cluster</w:t>
      </w:r>
      <w:r w:rsidR="0011121E" w:rsidRPr="00D6793C">
        <w:rPr>
          <w:rFonts w:asciiTheme="minorHAnsi" w:hAnsiTheme="minorHAnsi" w:cstheme="minorHAnsi"/>
          <w:b/>
          <w:bCs/>
          <w:sz w:val="20"/>
          <w:szCs w:val="20"/>
        </w:rPr>
        <w:t xml:space="preserve"> </w:t>
      </w:r>
      <w:r w:rsidR="004D204E" w:rsidRPr="00D6793C">
        <w:rPr>
          <w:rFonts w:asciiTheme="minorHAnsi" w:hAnsiTheme="minorHAnsi" w:cstheme="minorHAnsi"/>
          <w:b/>
          <w:bCs/>
          <w:sz w:val="20"/>
          <w:szCs w:val="20"/>
        </w:rPr>
        <w:t>placement designed to sample multiple saturated zones with interconnected pathways</w:t>
      </w:r>
      <w:r w:rsidR="005005B9" w:rsidRPr="00D6793C">
        <w:rPr>
          <w:rFonts w:asciiTheme="minorHAnsi" w:hAnsiTheme="minorHAnsi" w:cstheme="minorHAnsi"/>
          <w:b/>
          <w:bCs/>
          <w:sz w:val="20"/>
          <w:szCs w:val="20"/>
        </w:rPr>
        <w:t>.</w:t>
      </w:r>
    </w:p>
    <w:p w14:paraId="58CD8958" w14:textId="6900BD7A" w:rsidR="00EC697B" w:rsidRDefault="00EC697B">
      <w:pPr>
        <w:widowControl/>
        <w:autoSpaceDE/>
        <w:autoSpaceDN/>
        <w:adjustRightInd/>
        <w:rPr>
          <w:rFonts w:eastAsiaTheme="majorEastAsia" w:cstheme="majorBidi"/>
          <w:bCs/>
          <w:u w:val="single"/>
        </w:rPr>
      </w:pPr>
      <w:bookmarkStart w:id="32" w:name="_Toc174870586"/>
      <w:r>
        <w:br w:type="page"/>
      </w:r>
    </w:p>
    <w:p w14:paraId="24EDD7AF" w14:textId="5CCA528B" w:rsidR="00170A50" w:rsidRPr="00D6003E" w:rsidRDefault="00667A9D" w:rsidP="00D6793C">
      <w:pPr>
        <w:pStyle w:val="Heading3"/>
      </w:pPr>
      <w:bookmarkStart w:id="33" w:name="_Toc55571465"/>
      <w:r w:rsidRPr="00D6003E">
        <w:lastRenderedPageBreak/>
        <w:t xml:space="preserve">2.2.2 </w:t>
      </w:r>
      <w:bookmarkEnd w:id="32"/>
      <w:r w:rsidR="00C1437A" w:rsidRPr="00D6003E">
        <w:t xml:space="preserve">Monitoring Well </w:t>
      </w:r>
      <w:r w:rsidR="003B0C7A" w:rsidRPr="00D6003E">
        <w:t>Screen Length</w:t>
      </w:r>
      <w:bookmarkEnd w:id="33"/>
    </w:p>
    <w:p w14:paraId="4BBE0145" w14:textId="4607283D" w:rsidR="00E1779E" w:rsidRPr="00D6003E" w:rsidRDefault="002D654A" w:rsidP="008E31D2">
      <w:pPr>
        <w:rPr>
          <w:b/>
        </w:rPr>
      </w:pPr>
      <w:r w:rsidRPr="00D6003E">
        <w:t xml:space="preserve">Well screen lengths should be selected </w:t>
      </w:r>
      <w:r w:rsidR="00602F85" w:rsidRPr="00D6003E">
        <w:t>based on site hydrogeology,</w:t>
      </w:r>
      <w:r w:rsidR="009F0F03" w:rsidRPr="00D6003E">
        <w:t xml:space="preserve"> the chemical and physical prope</w:t>
      </w:r>
      <w:r w:rsidR="000A4B6F" w:rsidRPr="00D6003E">
        <w:t>rties of contaminants,</w:t>
      </w:r>
      <w:r w:rsidR="00602F85" w:rsidRPr="00D6003E">
        <w:t xml:space="preserve"> the monitoring well purpose</w:t>
      </w:r>
      <w:r w:rsidR="00B320F3" w:rsidRPr="00D6003E">
        <w:t>, regulatory requirements</w:t>
      </w:r>
      <w:r w:rsidR="000A4B6F" w:rsidRPr="00D6003E">
        <w:t>/</w:t>
      </w:r>
      <w:r w:rsidR="008B34A7" w:rsidRPr="00D6003E">
        <w:t>guidance,</w:t>
      </w:r>
      <w:r w:rsidR="00602F85" w:rsidRPr="00D6003E">
        <w:t xml:space="preserve"> and project DQOs</w:t>
      </w:r>
      <w:r w:rsidR="00E1779E" w:rsidRPr="00D6003E">
        <w:t>.</w:t>
      </w:r>
      <w:r w:rsidR="00415B90" w:rsidRPr="00D6003E">
        <w:t xml:space="preserve"> </w:t>
      </w:r>
      <w:r w:rsidR="00E1779E" w:rsidRPr="00D6003E">
        <w:t xml:space="preserve">The goal of regulatory ground water monitoring is to collect </w:t>
      </w:r>
      <w:r w:rsidR="000F4F1F" w:rsidRPr="00D6003E">
        <w:t>ground water samples that are representative of site ground water conditions.</w:t>
      </w:r>
      <w:r w:rsidR="00415B90" w:rsidRPr="00D6003E">
        <w:t xml:space="preserve"> </w:t>
      </w:r>
      <w:r w:rsidR="000F4F1F" w:rsidRPr="00D6003E">
        <w:t xml:space="preserve">Therefore, </w:t>
      </w:r>
      <w:r w:rsidR="0066670D" w:rsidRPr="00D6003E">
        <w:t xml:space="preserve">installing wells with appropriate screen lengths is </w:t>
      </w:r>
      <w:r w:rsidR="00415B90" w:rsidRPr="00D6003E">
        <w:t xml:space="preserve">important to avoid </w:t>
      </w:r>
      <w:r w:rsidR="001216CB" w:rsidRPr="00D6003E">
        <w:t xml:space="preserve">the collection of ground water samples that </w:t>
      </w:r>
      <w:r w:rsidR="00676ED1" w:rsidRPr="00D6003E">
        <w:t xml:space="preserve">are not representative of the </w:t>
      </w:r>
      <w:r w:rsidR="00A42596" w:rsidRPr="00D6003E">
        <w:t>saturated zone or aquifer (or portion thereof) being monitored.</w:t>
      </w:r>
      <w:r w:rsidR="00415B90" w:rsidRPr="00D6003E">
        <w:t xml:space="preserve"> </w:t>
      </w:r>
      <w:r w:rsidR="00166329" w:rsidRPr="00D6003E">
        <w:t>Ohio EPA generally prefers well screen lengths of</w:t>
      </w:r>
      <w:r w:rsidR="00F06EAE" w:rsidRPr="00D6003E">
        <w:t xml:space="preserve"> </w:t>
      </w:r>
      <w:r w:rsidR="00166329" w:rsidRPr="00D6003E">
        <w:t>10 feet.</w:t>
      </w:r>
      <w:r w:rsidR="00C1437A" w:rsidRPr="00D6003E">
        <w:t xml:space="preserve"> However, </w:t>
      </w:r>
      <w:r w:rsidR="008B34A7" w:rsidRPr="00D6003E">
        <w:t>longer,</w:t>
      </w:r>
      <w:r w:rsidR="00C1437A" w:rsidRPr="00D6003E">
        <w:t xml:space="preserve"> or shorter screens may be appropriate (to ensure representative samples) in the following circumstances:</w:t>
      </w:r>
    </w:p>
    <w:p w14:paraId="4A21B725" w14:textId="5293D7C8" w:rsidR="007734AA" w:rsidRPr="00D6003E" w:rsidRDefault="00421EF6" w:rsidP="008E31D2">
      <w:pPr>
        <w:pStyle w:val="ListParagraph"/>
        <w:numPr>
          <w:ilvl w:val="0"/>
          <w:numId w:val="14"/>
        </w:numPr>
        <w:rPr>
          <w:b/>
        </w:rPr>
      </w:pPr>
      <w:r w:rsidRPr="00D6003E">
        <w:t>A</w:t>
      </w:r>
      <w:r w:rsidR="002B43CB" w:rsidRPr="00D6003E">
        <w:t xml:space="preserve"> screen length gr</w:t>
      </w:r>
      <w:r w:rsidR="00B44AB5" w:rsidRPr="00D6003E">
        <w:t xml:space="preserve">eater </w:t>
      </w:r>
      <w:r w:rsidR="008B34A7" w:rsidRPr="00D6003E">
        <w:t>than</w:t>
      </w:r>
      <w:r w:rsidR="00B44AB5" w:rsidRPr="00D6003E">
        <w:t xml:space="preserve"> 10 feet may be appropriate when monitoring </w:t>
      </w:r>
      <w:r w:rsidR="00B21E87" w:rsidRPr="00D6003E">
        <w:t>the top of an unconfined (water table) aquifer to allow fo</w:t>
      </w:r>
      <w:r w:rsidR="0047234F" w:rsidRPr="00D6003E">
        <w:t>r seasonal water level fluctuations.</w:t>
      </w:r>
    </w:p>
    <w:p w14:paraId="3F29A099" w14:textId="77777777" w:rsidR="00594C24" w:rsidRDefault="00F06EAE" w:rsidP="008E31D2">
      <w:pPr>
        <w:pStyle w:val="ListParagraph"/>
        <w:numPr>
          <w:ilvl w:val="0"/>
          <w:numId w:val="14"/>
        </w:numPr>
        <w:rPr>
          <w:b/>
        </w:rPr>
      </w:pPr>
      <w:r w:rsidRPr="00D6003E">
        <w:t xml:space="preserve">A screen length shorter than 10 feet may be </w:t>
      </w:r>
      <w:r w:rsidR="008F195C" w:rsidRPr="00D6003E">
        <w:t xml:space="preserve">appropriate to screen a saturated unit less than 10 feet thick or screen a portion of a saturated unit </w:t>
      </w:r>
      <w:r w:rsidR="000626F6" w:rsidRPr="00D6003E">
        <w:t xml:space="preserve">where contaminants are most likely to occur, e.g., </w:t>
      </w:r>
      <w:r w:rsidR="008E57DD" w:rsidRPr="00D6003E">
        <w:t xml:space="preserve">a highly permeable gravel layer </w:t>
      </w:r>
      <w:r w:rsidR="0092071A" w:rsidRPr="00D6003E">
        <w:t>in a thick sand and gravel aquifer.</w:t>
      </w:r>
      <w:r w:rsidR="00D64231">
        <w:t xml:space="preserve"> </w:t>
      </w:r>
    </w:p>
    <w:p w14:paraId="30A86CA4" w14:textId="77777777" w:rsidR="00594C24" w:rsidRDefault="00DA1364" w:rsidP="008E31D2">
      <w:pPr>
        <w:rPr>
          <w:b/>
        </w:rPr>
      </w:pPr>
      <w:r w:rsidRPr="00D6003E">
        <w:rPr>
          <w:u w:val="single"/>
        </w:rPr>
        <w:t xml:space="preserve">Monitoring well screens should never </w:t>
      </w:r>
      <w:r w:rsidR="00BB3C46" w:rsidRPr="00D6003E">
        <w:rPr>
          <w:u w:val="single"/>
        </w:rPr>
        <w:t>be installed to interconnect discrete</w:t>
      </w:r>
      <w:r w:rsidR="0048615E" w:rsidRPr="00D6003E">
        <w:rPr>
          <w:u w:val="single"/>
        </w:rPr>
        <w:t xml:space="preserve"> or separate</w:t>
      </w:r>
      <w:r w:rsidR="00BB3C46" w:rsidRPr="00D6003E">
        <w:rPr>
          <w:u w:val="single"/>
        </w:rPr>
        <w:t xml:space="preserve"> saturated units</w:t>
      </w:r>
      <w:r w:rsidR="0048615E" w:rsidRPr="00D6003E">
        <w:rPr>
          <w:u w:val="single"/>
        </w:rPr>
        <w:t xml:space="preserve"> or aquifers</w:t>
      </w:r>
      <w:r w:rsidR="00BB3C46" w:rsidRPr="00D6003E">
        <w:t>.</w:t>
      </w:r>
      <w:r w:rsidR="007E07C1" w:rsidRPr="00D6003E">
        <w:t xml:space="preserve"> Doing so will result in </w:t>
      </w:r>
      <w:r w:rsidR="00E64A73" w:rsidRPr="00D6003E">
        <w:t xml:space="preserve">the collection of </w:t>
      </w:r>
      <w:r w:rsidR="002B4D2C" w:rsidRPr="00D6003E">
        <w:t>ground water samples that are not representative of s</w:t>
      </w:r>
      <w:r w:rsidR="00E64A73" w:rsidRPr="00D6003E">
        <w:t>ubsurface conditions</w:t>
      </w:r>
      <w:r w:rsidR="008356FA" w:rsidRPr="00D6003E">
        <w:t xml:space="preserve"> (and that will provide meaningless data).</w:t>
      </w:r>
      <w:r w:rsidR="0048615E" w:rsidRPr="00D6003E">
        <w:t xml:space="preserve"> In addition,</w:t>
      </w:r>
      <w:r w:rsidR="00C450B9" w:rsidRPr="00D6003E">
        <w:t xml:space="preserve"> monitoring well screens that </w:t>
      </w:r>
      <w:r w:rsidR="006E53CA" w:rsidRPr="00D6003E">
        <w:t>interconnect one</w:t>
      </w:r>
      <w:r w:rsidR="00AD0CAC" w:rsidRPr="00D6003E">
        <w:t xml:space="preserve"> or more </w:t>
      </w:r>
      <w:r w:rsidR="00C450B9" w:rsidRPr="00D6003E">
        <w:t xml:space="preserve">discrete saturated zones may result in </w:t>
      </w:r>
      <w:r w:rsidR="00E457C2" w:rsidRPr="00D6003E">
        <w:t>contaminant migration from contaminated units to uncontaminated units</w:t>
      </w:r>
      <w:r w:rsidR="00AD0CAC" w:rsidRPr="00D6003E">
        <w:t>.</w:t>
      </w:r>
    </w:p>
    <w:p w14:paraId="681EE9F5" w14:textId="77777777" w:rsidR="00594C24" w:rsidRDefault="00BF548B" w:rsidP="008E31D2">
      <w:pPr>
        <w:rPr>
          <w:b/>
        </w:rPr>
      </w:pPr>
      <w:r w:rsidRPr="00D6003E">
        <w:t>Avoiding excessively long screen lengths</w:t>
      </w:r>
      <w:r w:rsidR="00602C3C" w:rsidRPr="00D6003E">
        <w:t xml:space="preserve"> is important even in relatively homogenous aquifer</w:t>
      </w:r>
      <w:r w:rsidR="006870D1" w:rsidRPr="00D6003E">
        <w:t>s to avoid sample dilution.</w:t>
      </w:r>
      <w:r w:rsidR="00D64231">
        <w:t xml:space="preserve"> </w:t>
      </w:r>
      <w:r w:rsidR="002B0723" w:rsidRPr="00D6003E">
        <w:t>Consideration of vertical variation in hydraulic conductivity is important when placing and selecting the length of well screens</w:t>
      </w:r>
      <w:r w:rsidR="000F300C" w:rsidRPr="00D6003E">
        <w:t>, especially in stratified or heter</w:t>
      </w:r>
      <w:r w:rsidR="00266ACD" w:rsidRPr="00D6003E">
        <w:t xml:space="preserve">ogeneous units </w:t>
      </w:r>
      <w:r w:rsidR="005D6959" w:rsidRPr="00D6003E">
        <w:t xml:space="preserve">with alternating high and low </w:t>
      </w:r>
      <w:r w:rsidR="00622103" w:rsidRPr="00D6003E">
        <w:t>permeability zones</w:t>
      </w:r>
      <w:r w:rsidR="002B0723" w:rsidRPr="00D6003E">
        <w:t xml:space="preserve">. </w:t>
      </w:r>
      <w:r w:rsidR="006870D1" w:rsidRPr="00D6003E">
        <w:t xml:space="preserve">The screen length should always target </w:t>
      </w:r>
      <w:r w:rsidR="00C56A36" w:rsidRPr="00D6003E">
        <w:t xml:space="preserve">the </w:t>
      </w:r>
      <w:r w:rsidR="00020640" w:rsidRPr="00D6003E">
        <w:t>discrete zone wh</w:t>
      </w:r>
      <w:r w:rsidR="006870D1" w:rsidRPr="00D6003E">
        <w:t>ere the</w:t>
      </w:r>
      <w:r w:rsidR="00715BE1" w:rsidRPr="00D6003E">
        <w:t xml:space="preserve"> highest concentrations o</w:t>
      </w:r>
      <w:r w:rsidR="008E7FF7" w:rsidRPr="00D6003E">
        <w:t>f contaminants</w:t>
      </w:r>
      <w:r w:rsidR="008E4A1A" w:rsidRPr="00D6003E">
        <w:t xml:space="preserve"> (based on hydrogeology and contaminant properties)</w:t>
      </w:r>
      <w:r w:rsidR="008E7FF7" w:rsidRPr="00D6003E">
        <w:t xml:space="preserve"> are </w:t>
      </w:r>
      <w:r w:rsidR="000F300C" w:rsidRPr="00D6003E">
        <w:t xml:space="preserve">expected </w:t>
      </w:r>
      <w:r w:rsidR="008E7FF7" w:rsidRPr="00D6003E">
        <w:t>to occur.</w:t>
      </w:r>
      <w:r w:rsidR="00D64231">
        <w:t xml:space="preserve"> </w:t>
      </w:r>
      <w:r w:rsidR="00616AFB" w:rsidRPr="00D6003E">
        <w:t xml:space="preserve">In </w:t>
      </w:r>
      <w:r w:rsidR="002A1732" w:rsidRPr="00D6003E">
        <w:t xml:space="preserve">certain </w:t>
      </w:r>
      <w:r w:rsidR="00616AFB" w:rsidRPr="00D6003E">
        <w:t>cases, targeting lower permeability zones</w:t>
      </w:r>
      <w:r w:rsidR="00794346" w:rsidRPr="00D6003E">
        <w:t xml:space="preserve"> (and avoiding higher </w:t>
      </w:r>
      <w:r w:rsidR="000269EE" w:rsidRPr="00D6003E">
        <w:t>permeability</w:t>
      </w:r>
      <w:r w:rsidR="00794346" w:rsidRPr="00D6003E">
        <w:t xml:space="preserve"> zones which</w:t>
      </w:r>
      <w:r w:rsidR="0003722A" w:rsidRPr="00D6003E">
        <w:t xml:space="preserve"> yield </w:t>
      </w:r>
      <w:r w:rsidR="007C153E" w:rsidRPr="00D6003E">
        <w:t>a greater volume of ground water and</w:t>
      </w:r>
      <w:r w:rsidR="00794346" w:rsidRPr="00D6003E">
        <w:t xml:space="preserve"> ca</w:t>
      </w:r>
      <w:r w:rsidR="000269EE" w:rsidRPr="00D6003E">
        <w:t xml:space="preserve">n </w:t>
      </w:r>
      <w:r w:rsidR="00794346" w:rsidRPr="00D6003E">
        <w:t>cause sample dilution)</w:t>
      </w:r>
      <w:r w:rsidR="00616AFB" w:rsidRPr="00D6003E">
        <w:t xml:space="preserve"> may be </w:t>
      </w:r>
      <w:r w:rsidR="002A1732" w:rsidRPr="00D6003E">
        <w:t>appropriate to det</w:t>
      </w:r>
      <w:r w:rsidR="001C1594" w:rsidRPr="00D6003E">
        <w:t>ect maximum concentrations of contaminants.</w:t>
      </w:r>
      <w:r w:rsidR="00D64231">
        <w:t xml:space="preserve"> </w:t>
      </w:r>
      <w:r w:rsidR="00C56A36" w:rsidRPr="00D6003E">
        <w:t xml:space="preserve">Keep in mind however, that if the monitoring well is to be used for </w:t>
      </w:r>
      <w:r w:rsidR="00056E5D" w:rsidRPr="00D6003E">
        <w:t>aquifer testing</w:t>
      </w:r>
      <w:r w:rsidR="009A4249" w:rsidRPr="00D6003E">
        <w:t xml:space="preserve"> for site characterization or ground water flow modeling</w:t>
      </w:r>
      <w:r w:rsidR="00056E5D" w:rsidRPr="00D6003E">
        <w:t xml:space="preserve"> (in addition to sampling)</w:t>
      </w:r>
      <w:r w:rsidR="008D2FB1" w:rsidRPr="00D6003E">
        <w:t>, the screen placement and length need</w:t>
      </w:r>
      <w:r w:rsidR="009A4249" w:rsidRPr="00D6003E">
        <w:t xml:space="preserve"> to </w:t>
      </w:r>
      <w:r w:rsidR="00001F02" w:rsidRPr="00D6003E">
        <w:t xml:space="preserve">be selected to </w:t>
      </w:r>
      <w:r w:rsidR="00205586" w:rsidRPr="00D6003E">
        <w:t>evaluate the highest permeability zones.</w:t>
      </w:r>
      <w:r w:rsidR="00DA1364" w:rsidRPr="00D6003E">
        <w:t xml:space="preserve"> </w:t>
      </w:r>
      <w:r w:rsidR="00EE6C77" w:rsidRPr="00D6003E">
        <w:t xml:space="preserve">(Monitoring wells </w:t>
      </w:r>
      <w:r w:rsidR="00934572" w:rsidRPr="00D6003E">
        <w:t xml:space="preserve">intended for </w:t>
      </w:r>
      <w:r w:rsidR="00EE6C77" w:rsidRPr="00D6003E">
        <w:t>sampling are not always</w:t>
      </w:r>
      <w:r w:rsidR="00934572" w:rsidRPr="00D6003E">
        <w:t xml:space="preserve"> the best choices for aquifer testing activities and vice-versa.)</w:t>
      </w:r>
      <w:r w:rsidR="00D64231">
        <w:t xml:space="preserve"> </w:t>
      </w:r>
    </w:p>
    <w:p w14:paraId="2112197F" w14:textId="456FABCE" w:rsidR="006E53CA" w:rsidRPr="00D6003E" w:rsidRDefault="006576C5" w:rsidP="008E31D2">
      <w:pPr>
        <w:rPr>
          <w:b/>
        </w:rPr>
      </w:pPr>
      <w:r w:rsidRPr="00D6003E">
        <w:t>Avoid over</w:t>
      </w:r>
      <w:r w:rsidR="007D3DB4" w:rsidRPr="00D6003E">
        <w:t>-</w:t>
      </w:r>
      <w:r w:rsidR="0094779F" w:rsidRPr="00D6003E">
        <w:t xml:space="preserve">screening thin </w:t>
      </w:r>
      <w:r w:rsidR="00B70412" w:rsidRPr="00D6003E">
        <w:t xml:space="preserve">(&lt; 5-foot thick) </w:t>
      </w:r>
      <w:r w:rsidR="0094779F" w:rsidRPr="00D6003E">
        <w:t xml:space="preserve">saturated </w:t>
      </w:r>
      <w:r w:rsidR="00B70412" w:rsidRPr="00D6003E">
        <w:t>sand layers</w:t>
      </w:r>
      <w:r w:rsidR="00236E9D" w:rsidRPr="00D6003E">
        <w:t xml:space="preserve"> </w:t>
      </w:r>
      <w:r w:rsidR="00674727" w:rsidRPr="00D6003E">
        <w:t xml:space="preserve">occurring </w:t>
      </w:r>
      <w:r w:rsidR="00CC2F39" w:rsidRPr="00D6003E">
        <w:t xml:space="preserve">within </w:t>
      </w:r>
      <w:r w:rsidR="003458C5" w:rsidRPr="00D6003E">
        <w:t xml:space="preserve">silty or clayey </w:t>
      </w:r>
      <w:r w:rsidR="00CC2F39" w:rsidRPr="00D6003E">
        <w:t>glacial til</w:t>
      </w:r>
      <w:r w:rsidR="0094779F" w:rsidRPr="00D6003E">
        <w:t>l.</w:t>
      </w:r>
      <w:r w:rsidR="00CA5393" w:rsidRPr="00D6003E">
        <w:t xml:space="preserve"> </w:t>
      </w:r>
      <w:r w:rsidR="00FD766E" w:rsidRPr="00D6003E">
        <w:t>For example, if a three-foot thick sand layer is encountered</w:t>
      </w:r>
      <w:r w:rsidR="00674727" w:rsidRPr="00D6003E">
        <w:t xml:space="preserve"> in till</w:t>
      </w:r>
      <w:r w:rsidR="00FD766E" w:rsidRPr="00D6003E">
        <w:t xml:space="preserve">, use of a 5-foot screen is </w:t>
      </w:r>
      <w:r w:rsidR="0059366B" w:rsidRPr="00D6003E">
        <w:t>preferable to a 10-foot screen.</w:t>
      </w:r>
      <w:r w:rsidR="00CF4241" w:rsidRPr="00D6003E">
        <w:t xml:space="preserve"> </w:t>
      </w:r>
      <w:r w:rsidR="00F3289F" w:rsidRPr="00D6003E">
        <w:t>Excessi</w:t>
      </w:r>
      <w:r w:rsidR="00636E09" w:rsidRPr="00D6003E">
        <w:t>vely</w:t>
      </w:r>
      <w:r w:rsidR="00CF4241" w:rsidRPr="00D6003E">
        <w:t xml:space="preserve"> long screens</w:t>
      </w:r>
      <w:r w:rsidR="00037963" w:rsidRPr="00D6003E">
        <w:t xml:space="preserve"> </w:t>
      </w:r>
      <w:r w:rsidR="00636E09" w:rsidRPr="00D6003E">
        <w:t xml:space="preserve">(that </w:t>
      </w:r>
      <w:r w:rsidR="00037963" w:rsidRPr="00D6003E">
        <w:t>screen more silt and clay than sand</w:t>
      </w:r>
      <w:r w:rsidR="00636E09" w:rsidRPr="00D6003E">
        <w:t>)</w:t>
      </w:r>
      <w:r w:rsidR="00CF4241" w:rsidRPr="00D6003E">
        <w:t xml:space="preserve"> can </w:t>
      </w:r>
      <w:r w:rsidR="00980066" w:rsidRPr="00D6003E">
        <w:t xml:space="preserve">contribute to </w:t>
      </w:r>
      <w:r w:rsidR="00460CD6" w:rsidRPr="00D6003E">
        <w:t>high-turbidity ground water</w:t>
      </w:r>
      <w:r w:rsidR="00980066" w:rsidRPr="00D6003E">
        <w:t xml:space="preserve"> conditions</w:t>
      </w:r>
      <w:r w:rsidR="00FA7BC7" w:rsidRPr="00D6003E">
        <w:t xml:space="preserve">, </w:t>
      </w:r>
      <w:r w:rsidR="00A0025C" w:rsidRPr="00D6003E">
        <w:t xml:space="preserve">making </w:t>
      </w:r>
      <w:r w:rsidR="00DC1412" w:rsidRPr="00D6003E">
        <w:t>well develo</w:t>
      </w:r>
      <w:r w:rsidR="00980066" w:rsidRPr="00D6003E">
        <w:t>p</w:t>
      </w:r>
      <w:r w:rsidR="00DC1412" w:rsidRPr="00D6003E">
        <w:t>ment</w:t>
      </w:r>
      <w:r w:rsidR="00132CD4" w:rsidRPr="00D6003E">
        <w:t xml:space="preserve"> difficult</w:t>
      </w:r>
      <w:r w:rsidR="00980066" w:rsidRPr="00D6003E">
        <w:t xml:space="preserve"> </w:t>
      </w:r>
      <w:r w:rsidR="00A079E3" w:rsidRPr="00D6003E">
        <w:t xml:space="preserve">and </w:t>
      </w:r>
      <w:r w:rsidR="00132CD4" w:rsidRPr="00D6003E">
        <w:t xml:space="preserve">the </w:t>
      </w:r>
      <w:r w:rsidR="00F83563" w:rsidRPr="00D6003E">
        <w:t xml:space="preserve">analysis of </w:t>
      </w:r>
      <w:r w:rsidR="00A079E3" w:rsidRPr="00D6003E">
        <w:t>ground water samples for tu</w:t>
      </w:r>
      <w:r w:rsidR="00EA10D6" w:rsidRPr="00D6003E">
        <w:t>rbidity-sensitive constituents (</w:t>
      </w:r>
      <w:r w:rsidR="00F83563" w:rsidRPr="00D6003E">
        <w:t>metals</w:t>
      </w:r>
      <w:r w:rsidR="00EA10D6" w:rsidRPr="00D6003E">
        <w:t>)</w:t>
      </w:r>
      <w:r w:rsidR="00F83563" w:rsidRPr="00D6003E">
        <w:t xml:space="preserve"> </w:t>
      </w:r>
      <w:r w:rsidR="00EA10D6" w:rsidRPr="00D6003E">
        <w:t>more challenging.</w:t>
      </w:r>
    </w:p>
    <w:p w14:paraId="76D5EFF0" w14:textId="2EDE8353" w:rsidR="00170A50" w:rsidRPr="00D6003E" w:rsidRDefault="00667A9D" w:rsidP="00223538">
      <w:pPr>
        <w:pStyle w:val="Heading2"/>
      </w:pPr>
      <w:bookmarkStart w:id="34" w:name="_Toc174870587"/>
      <w:bookmarkStart w:id="35" w:name="_Toc55571466"/>
      <w:r w:rsidRPr="00D6003E">
        <w:t xml:space="preserve">2.3 </w:t>
      </w:r>
      <w:r w:rsidR="00CB1A1D" w:rsidRPr="00D6003E">
        <w:t xml:space="preserve">Locating </w:t>
      </w:r>
      <w:r w:rsidRPr="00D6003E">
        <w:t xml:space="preserve">Downgradient </w:t>
      </w:r>
      <w:r w:rsidR="00CB1A1D" w:rsidRPr="00D6003E">
        <w:t>Monito</w:t>
      </w:r>
      <w:r w:rsidR="0020152B" w:rsidRPr="00D6003E">
        <w:t xml:space="preserve">ring </w:t>
      </w:r>
      <w:r w:rsidRPr="00D6003E">
        <w:t>Wells</w:t>
      </w:r>
      <w:bookmarkEnd w:id="34"/>
      <w:bookmarkEnd w:id="35"/>
    </w:p>
    <w:p w14:paraId="4D4AEA98" w14:textId="7C88AE15" w:rsidR="00170A50" w:rsidRPr="00A4792F" w:rsidRDefault="0020152B" w:rsidP="008E31D2">
      <w:r w:rsidRPr="00A4792F">
        <w:t xml:space="preserve">Location </w:t>
      </w:r>
      <w:r w:rsidR="00170A50" w:rsidRPr="00A4792F">
        <w:t>of downgradient monitoring wells should be based on</w:t>
      </w:r>
      <w:r w:rsidR="00937BA5" w:rsidRPr="00A4792F">
        <w:t xml:space="preserve"> </w:t>
      </w:r>
      <w:r w:rsidR="00C06769" w:rsidRPr="00A4792F">
        <w:t>the location of (potential) contamination sources</w:t>
      </w:r>
      <w:r w:rsidR="00F83162" w:rsidRPr="00A4792F">
        <w:t xml:space="preserve"> and releases</w:t>
      </w:r>
      <w:r w:rsidR="00C06769" w:rsidRPr="00A4792F">
        <w:t xml:space="preserve">, </w:t>
      </w:r>
      <w:r w:rsidR="00937BA5" w:rsidRPr="00A4792F">
        <w:t>site hydrogeology</w:t>
      </w:r>
      <w:r w:rsidR="00E7518F" w:rsidRPr="00A4792F">
        <w:t>,</w:t>
      </w:r>
      <w:r w:rsidR="00C773CA" w:rsidRPr="00A4792F">
        <w:t xml:space="preserve"> </w:t>
      </w:r>
      <w:r w:rsidR="001E724E" w:rsidRPr="00A4792F">
        <w:t>the locations of potential receptors</w:t>
      </w:r>
      <w:r w:rsidR="00AB76E2" w:rsidRPr="00A4792F">
        <w:t xml:space="preserve"> (water supply wells, surface water, </w:t>
      </w:r>
      <w:proofErr w:type="spellStart"/>
      <w:r w:rsidR="007E2704" w:rsidRPr="00A4792F">
        <w:t>ect</w:t>
      </w:r>
      <w:proofErr w:type="spellEnd"/>
      <w:r w:rsidR="007E2704" w:rsidRPr="00A4792F">
        <w:t>.</w:t>
      </w:r>
      <w:r w:rsidR="00AB76E2" w:rsidRPr="00A4792F">
        <w:t>)</w:t>
      </w:r>
      <w:r w:rsidR="001E724E" w:rsidRPr="00A4792F">
        <w:t xml:space="preserve">, </w:t>
      </w:r>
      <w:r w:rsidR="00755FB3" w:rsidRPr="00A4792F">
        <w:t>site features</w:t>
      </w:r>
      <w:r w:rsidR="00F83162" w:rsidRPr="00A4792F">
        <w:t xml:space="preserve"> (e.</w:t>
      </w:r>
      <w:r w:rsidR="00CA2292" w:rsidRPr="00A4792F">
        <w:t>g., roads, buildings</w:t>
      </w:r>
      <w:r w:rsidR="007E2704" w:rsidRPr="00A4792F">
        <w:t>,</w:t>
      </w:r>
      <w:r w:rsidR="00CA2292" w:rsidRPr="00A4792F">
        <w:t xml:space="preserve"> </w:t>
      </w:r>
      <w:proofErr w:type="spellStart"/>
      <w:r w:rsidR="00CA2292" w:rsidRPr="00A4792F">
        <w:t>ect</w:t>
      </w:r>
      <w:proofErr w:type="spellEnd"/>
      <w:r w:rsidR="00CA2292" w:rsidRPr="00A4792F">
        <w:t>.)</w:t>
      </w:r>
      <w:r w:rsidR="00755FB3" w:rsidRPr="00A4792F">
        <w:t>,</w:t>
      </w:r>
      <w:r w:rsidR="00E7518F" w:rsidRPr="00A4792F">
        <w:t xml:space="preserve"> regulatory requirements/</w:t>
      </w:r>
      <w:r w:rsidR="000C0498" w:rsidRPr="00A4792F">
        <w:t>guidance and project DQOs.</w:t>
      </w:r>
      <w:r w:rsidR="00D64231">
        <w:t xml:space="preserve"> </w:t>
      </w:r>
      <w:r w:rsidR="00425B13" w:rsidRPr="00A4792F">
        <w:t>“Location” in</w:t>
      </w:r>
      <w:r w:rsidR="00B261D0" w:rsidRPr="00A4792F">
        <w:t xml:space="preserve">cludes </w:t>
      </w:r>
      <w:r w:rsidR="006847BF" w:rsidRPr="00A4792F">
        <w:t>well</w:t>
      </w:r>
      <w:r w:rsidR="00B261D0" w:rsidRPr="00A4792F">
        <w:t xml:space="preserve"> placement </w:t>
      </w:r>
      <w:r w:rsidR="00A95D60" w:rsidRPr="00A4792F">
        <w:t>relative to (potential) contamination sources and releases</w:t>
      </w:r>
      <w:r w:rsidR="000B1728" w:rsidRPr="00A4792F">
        <w:t xml:space="preserve"> and the </w:t>
      </w:r>
      <w:r w:rsidR="00487D55" w:rsidRPr="00A4792F">
        <w:t>distance (</w:t>
      </w:r>
      <w:r w:rsidR="000B1728" w:rsidRPr="00A4792F">
        <w:t>spacing</w:t>
      </w:r>
      <w:r w:rsidR="00487D55" w:rsidRPr="00A4792F">
        <w:t>)</w:t>
      </w:r>
      <w:r w:rsidR="000B1728" w:rsidRPr="00A4792F">
        <w:t xml:space="preserve"> between </w:t>
      </w:r>
      <w:r w:rsidR="00487D55" w:rsidRPr="00A4792F">
        <w:t xml:space="preserve">adjacent </w:t>
      </w:r>
      <w:r w:rsidR="000B1728" w:rsidRPr="00A4792F">
        <w:t>wells</w:t>
      </w:r>
      <w:r w:rsidR="00487D55" w:rsidRPr="00A4792F">
        <w:t>.</w:t>
      </w:r>
    </w:p>
    <w:p w14:paraId="4E16B81D" w14:textId="6D0EFF55" w:rsidR="00170A50" w:rsidRPr="00A4792F" w:rsidRDefault="00102E62" w:rsidP="00D6793C">
      <w:pPr>
        <w:pStyle w:val="Heading3"/>
      </w:pPr>
      <w:bookmarkStart w:id="36" w:name="_Hlk507149784"/>
      <w:bookmarkStart w:id="37" w:name="_Toc174870588"/>
      <w:bookmarkStart w:id="38" w:name="_Toc55571467"/>
      <w:r w:rsidRPr="00A4792F">
        <w:t>2.3.</w:t>
      </w:r>
      <w:bookmarkEnd w:id="36"/>
      <w:r w:rsidR="00236125" w:rsidRPr="00A4792F">
        <w:t>1</w:t>
      </w:r>
      <w:r w:rsidRPr="00A4792F">
        <w:t xml:space="preserve"> </w:t>
      </w:r>
      <w:r w:rsidR="00DB61FB" w:rsidRPr="00A4792F">
        <w:t xml:space="preserve">Well </w:t>
      </w:r>
      <w:r w:rsidRPr="00A4792F">
        <w:t xml:space="preserve">Placement </w:t>
      </w:r>
      <w:r w:rsidR="00D12F9A" w:rsidRPr="00A4792F">
        <w:t xml:space="preserve">and Spacing </w:t>
      </w:r>
      <w:r w:rsidRPr="00A4792F">
        <w:t xml:space="preserve">Relative to </w:t>
      </w:r>
      <w:r w:rsidR="00DB61FB" w:rsidRPr="00A4792F">
        <w:t>Contamination Sources and Releases</w:t>
      </w:r>
      <w:bookmarkEnd w:id="37"/>
      <w:bookmarkEnd w:id="38"/>
    </w:p>
    <w:p w14:paraId="1EBDADB3" w14:textId="77777777" w:rsidR="00594C24" w:rsidRDefault="005F358D" w:rsidP="008E31D2">
      <w:pPr>
        <w:rPr>
          <w:b/>
        </w:rPr>
      </w:pPr>
      <w:r w:rsidRPr="00A4792F">
        <w:t xml:space="preserve">The </w:t>
      </w:r>
      <w:r w:rsidR="006F1748" w:rsidRPr="00A4792F">
        <w:t xml:space="preserve">moist important </w:t>
      </w:r>
      <w:r w:rsidRPr="00A4792F">
        <w:t>cri</w:t>
      </w:r>
      <w:r w:rsidR="00454ABE" w:rsidRPr="00A4792F">
        <w:t xml:space="preserve">terion for locating </w:t>
      </w:r>
      <w:r w:rsidR="0036585C" w:rsidRPr="00A4792F">
        <w:t>downgradient</w:t>
      </w:r>
      <w:r w:rsidR="00454ABE" w:rsidRPr="00A4792F">
        <w:t xml:space="preserve"> monitoring wells is to determine the hydraulic gradient and ground water flow </w:t>
      </w:r>
      <w:r w:rsidR="00E10A17" w:rsidRPr="00A4792F">
        <w:t>direction</w:t>
      </w:r>
      <w:r w:rsidR="00384F30" w:rsidRPr="00A4792F">
        <w:t xml:space="preserve"> relative to the contamination source</w:t>
      </w:r>
      <w:r w:rsidR="00E10A17" w:rsidRPr="00A4792F">
        <w:t xml:space="preserve">. Methods for determining flow direction are discussed in Chapter 3. </w:t>
      </w:r>
      <w:r w:rsidR="00536284" w:rsidRPr="00A4792F">
        <w:t>Downgradient monitoring wells</w:t>
      </w:r>
      <w:r w:rsidR="008149EA" w:rsidRPr="00A4792F">
        <w:t xml:space="preserve"> installed for detection monitoring</w:t>
      </w:r>
      <w:r w:rsidR="00536284" w:rsidRPr="00A4792F">
        <w:t xml:space="preserve"> should be</w:t>
      </w:r>
      <w:r w:rsidR="008149EA" w:rsidRPr="00A4792F">
        <w:t xml:space="preserve"> located</w:t>
      </w:r>
      <w:r w:rsidR="00536284" w:rsidRPr="00A4792F">
        <w:t xml:space="preserve"> as close as possible</w:t>
      </w:r>
      <w:r w:rsidR="008149EA" w:rsidRPr="00A4792F">
        <w:t xml:space="preserve"> to the contamination sou</w:t>
      </w:r>
      <w:r w:rsidR="0029719D" w:rsidRPr="00A4792F">
        <w:t>rce</w:t>
      </w:r>
      <w:r w:rsidR="008B78CD" w:rsidRPr="00A4792F">
        <w:t xml:space="preserve"> (in a downgradient direction)</w:t>
      </w:r>
      <w:r w:rsidR="0029719D" w:rsidRPr="00A4792F">
        <w:t xml:space="preserve"> without being installed at location</w:t>
      </w:r>
      <w:r w:rsidR="001019D9" w:rsidRPr="00A4792F">
        <w:t>s</w:t>
      </w:r>
      <w:r w:rsidR="0029719D" w:rsidRPr="00A4792F">
        <w:t xml:space="preserve"> where the we</w:t>
      </w:r>
      <w:r w:rsidR="00586DAC" w:rsidRPr="00A4792F">
        <w:t>ll would potentially damage or compromise facility structures</w:t>
      </w:r>
      <w:r w:rsidR="00B80CEE" w:rsidRPr="00A4792F">
        <w:t xml:space="preserve"> (e.g., waste containment units) or present health and safety issues (</w:t>
      </w:r>
      <w:r w:rsidR="001019D9" w:rsidRPr="00A4792F">
        <w:t>e.g.</w:t>
      </w:r>
      <w:r w:rsidR="00B80CEE" w:rsidRPr="00A4792F">
        <w:t xml:space="preserve">, improper setback from </w:t>
      </w:r>
      <w:r w:rsidR="001019D9" w:rsidRPr="00A4792F">
        <w:t>site utilities).</w:t>
      </w:r>
      <w:r w:rsidR="00A601F9" w:rsidRPr="00A4792F">
        <w:t xml:space="preserve"> In rare circumstances</w:t>
      </w:r>
      <w:r w:rsidR="006A4A02" w:rsidRPr="00A4792F">
        <w:t xml:space="preserve"> (</w:t>
      </w:r>
      <w:r w:rsidR="002F1C6D" w:rsidRPr="00A4792F">
        <w:t>though generally discouraged by Ohio EPA)</w:t>
      </w:r>
      <w:r w:rsidR="00A601F9" w:rsidRPr="00A4792F">
        <w:t xml:space="preserve">, installing a monitoring well through a waste containment unit (landfill) may be </w:t>
      </w:r>
      <w:r w:rsidR="00607D9C" w:rsidRPr="00A4792F">
        <w:t>necessary</w:t>
      </w:r>
      <w:r w:rsidR="003A32CD" w:rsidRPr="00A4792F">
        <w:t xml:space="preserve"> to characterize ground water contamination</w:t>
      </w:r>
      <w:r w:rsidR="006A4A02" w:rsidRPr="00A4792F">
        <w:t>.</w:t>
      </w:r>
      <w:r w:rsidR="002F1C6D" w:rsidRPr="00A4792F">
        <w:t xml:space="preserve"> </w:t>
      </w:r>
      <w:r w:rsidR="00DA7492" w:rsidRPr="00A4792F">
        <w:t>If</w:t>
      </w:r>
      <w:r w:rsidR="003A72E9" w:rsidRPr="00A4792F">
        <w:t xml:space="preserve"> so</w:t>
      </w:r>
      <w:r w:rsidR="00DA7492" w:rsidRPr="00A4792F">
        <w:t>, special well construction procedures must be followed to prevent downward m</w:t>
      </w:r>
      <w:r w:rsidR="00FD5054" w:rsidRPr="00A4792F">
        <w:t>igration o</w:t>
      </w:r>
      <w:r w:rsidR="00830B94" w:rsidRPr="00A4792F">
        <w:t xml:space="preserve">f contaminants from the waste to </w:t>
      </w:r>
      <w:r w:rsidR="00830B94" w:rsidRPr="00A4792F">
        <w:lastRenderedPageBreak/>
        <w:t>ground water</w:t>
      </w:r>
      <w:r w:rsidR="00174ED3" w:rsidRPr="00A4792F">
        <w:t>.</w:t>
      </w:r>
      <w:r w:rsidR="00DA7492" w:rsidRPr="00A4792F">
        <w:t xml:space="preserve"> In addition, Ohio Revised Code section 3734.02(H) requires authorization from the Director of the Ohio EPA to engage in filling, grading, excavating, building, drilling, or mining on land where a hazardous or solid waste facility has been operated.</w:t>
      </w:r>
    </w:p>
    <w:p w14:paraId="15B2EEE8" w14:textId="77777777" w:rsidR="00594C24" w:rsidRDefault="00BB6969" w:rsidP="008E31D2">
      <w:pPr>
        <w:rPr>
          <w:b/>
        </w:rPr>
      </w:pPr>
      <w:r w:rsidRPr="00A4792F">
        <w:t>Ground water mounding may occur where a source is located on a topographic</w:t>
      </w:r>
      <w:r w:rsidR="00C32EAC" w:rsidRPr="00A4792F">
        <w:t xml:space="preserve"> high</w:t>
      </w:r>
      <w:r w:rsidRPr="00A4792F">
        <w:t xml:space="preserve"> or where a </w:t>
      </w:r>
      <w:r w:rsidR="002717F2" w:rsidRPr="00A4792F">
        <w:t xml:space="preserve">shallow water table underlies a </w:t>
      </w:r>
      <w:r w:rsidRPr="00A4792F">
        <w:t>surface impoundment.</w:t>
      </w:r>
      <w:r w:rsidR="00D64231">
        <w:t xml:space="preserve"> </w:t>
      </w:r>
      <w:r w:rsidRPr="00A4792F">
        <w:t>In these situations,</w:t>
      </w:r>
      <w:r w:rsidR="00D12F1F" w:rsidRPr="00A4792F">
        <w:t xml:space="preserve"> placing </w:t>
      </w:r>
      <w:r w:rsidR="00B17D5D" w:rsidRPr="00A4792F">
        <w:t xml:space="preserve">downgradient </w:t>
      </w:r>
      <w:r w:rsidR="00B70C59" w:rsidRPr="00A4792F">
        <w:t xml:space="preserve">monitoring wells </w:t>
      </w:r>
      <w:r w:rsidR="00786731" w:rsidRPr="00A4792F">
        <w:t>co</w:t>
      </w:r>
      <w:r w:rsidR="00B17D5D" w:rsidRPr="00A4792F">
        <w:t xml:space="preserve">mpletely </w:t>
      </w:r>
      <w:r w:rsidR="00B70C59" w:rsidRPr="00A4792F">
        <w:t xml:space="preserve">around the source will likely be necessary as </w:t>
      </w:r>
      <w:r w:rsidR="00786731" w:rsidRPr="00A4792F">
        <w:t xml:space="preserve">the source is the only upgradient area. </w:t>
      </w:r>
    </w:p>
    <w:p w14:paraId="72C79B29" w14:textId="77777777" w:rsidR="00594C24" w:rsidRDefault="00994C87" w:rsidP="008E31D2">
      <w:pPr>
        <w:rPr>
          <w:b/>
        </w:rPr>
      </w:pPr>
      <w:r w:rsidRPr="00A4792F">
        <w:t>When</w:t>
      </w:r>
      <w:r w:rsidR="000072A8" w:rsidRPr="00A4792F">
        <w:t xml:space="preserve"> </w:t>
      </w:r>
      <w:r w:rsidRPr="00A4792F">
        <w:t>delineat</w:t>
      </w:r>
      <w:r w:rsidR="000072A8" w:rsidRPr="00A4792F">
        <w:t>ing</w:t>
      </w:r>
      <w:r w:rsidRPr="00A4792F">
        <w:t xml:space="preserve"> a contamina</w:t>
      </w:r>
      <w:r w:rsidR="000072A8" w:rsidRPr="00A4792F">
        <w:t>tion release (plume)</w:t>
      </w:r>
      <w:r w:rsidR="0057345D" w:rsidRPr="00A4792F">
        <w:t xml:space="preserve"> during assessment or compliance monitoring</w:t>
      </w:r>
      <w:r w:rsidR="000310A1" w:rsidRPr="00A4792F">
        <w:t>, wells need to be placed progressively downgradient</w:t>
      </w:r>
      <w:r w:rsidR="00B52FAB" w:rsidRPr="00A4792F">
        <w:t xml:space="preserve"> to determine the spatial extent </w:t>
      </w:r>
      <w:r w:rsidR="0057345D" w:rsidRPr="00A4792F">
        <w:t>of the release.</w:t>
      </w:r>
      <w:r w:rsidR="001A7F9E" w:rsidRPr="00A4792F">
        <w:t xml:space="preserve"> </w:t>
      </w:r>
      <w:r w:rsidR="00FC4443" w:rsidRPr="00A4792F">
        <w:t>The spatial extent and orientation</w:t>
      </w:r>
      <w:r w:rsidR="00847080" w:rsidRPr="00A4792F">
        <w:t xml:space="preserve"> (geometry)</w:t>
      </w:r>
      <w:r w:rsidR="00FC4443" w:rsidRPr="00A4792F">
        <w:t xml:space="preserve"> of the plume will be a function of </w:t>
      </w:r>
      <w:r w:rsidR="00847080" w:rsidRPr="00A4792F">
        <w:t xml:space="preserve">the hydrogeology and types of </w:t>
      </w:r>
      <w:r w:rsidR="00275C85" w:rsidRPr="00A4792F">
        <w:t>contaminants released.</w:t>
      </w:r>
      <w:r w:rsidR="00D64231">
        <w:t xml:space="preserve"> </w:t>
      </w:r>
      <w:r w:rsidR="00275C85" w:rsidRPr="00A4792F">
        <w:t>Downgradient monitoring wells should also be placed between the</w:t>
      </w:r>
      <w:r w:rsidR="00C30ED7" w:rsidRPr="00A4792F">
        <w:t xml:space="preserve"> edge of the plume and potential receptors (e.g., </w:t>
      </w:r>
      <w:r w:rsidR="00E67F5C" w:rsidRPr="00A4792F">
        <w:t xml:space="preserve">residences and </w:t>
      </w:r>
      <w:r w:rsidR="00C30ED7" w:rsidRPr="00A4792F">
        <w:t xml:space="preserve">residential water </w:t>
      </w:r>
      <w:r w:rsidR="00E67F5C" w:rsidRPr="00A4792F">
        <w:t xml:space="preserve">supply </w:t>
      </w:r>
      <w:r w:rsidR="00C30ED7" w:rsidRPr="00A4792F">
        <w:t>wells</w:t>
      </w:r>
      <w:r w:rsidR="00E67F5C" w:rsidRPr="00A4792F">
        <w:t>.)</w:t>
      </w:r>
    </w:p>
    <w:p w14:paraId="38430BFB" w14:textId="77777777" w:rsidR="00594C24" w:rsidRDefault="003B07F2" w:rsidP="008E31D2">
      <w:pPr>
        <w:rPr>
          <w:b/>
        </w:rPr>
      </w:pPr>
      <w:r w:rsidRPr="00A4792F">
        <w:t xml:space="preserve">When DNAPL is present in a saturated zone or aquifer, </w:t>
      </w:r>
      <w:r w:rsidR="003542D5" w:rsidRPr="00A4792F">
        <w:t xml:space="preserve">placing wells upgradient or side-gradient </w:t>
      </w:r>
      <w:r w:rsidR="007569AE" w:rsidRPr="00A4792F">
        <w:t xml:space="preserve">(in addition to down-gradient may be necessary </w:t>
      </w:r>
      <w:r w:rsidR="000A030A" w:rsidRPr="00A4792F">
        <w:t xml:space="preserve">for ground water </w:t>
      </w:r>
      <w:r w:rsidR="007569AE" w:rsidRPr="00A4792F">
        <w:t>moni</w:t>
      </w:r>
      <w:r w:rsidR="005E31A8" w:rsidRPr="00A4792F">
        <w:t>tor</w:t>
      </w:r>
      <w:r w:rsidR="000A030A" w:rsidRPr="00A4792F">
        <w:t>ing</w:t>
      </w:r>
      <w:r w:rsidR="005E31A8" w:rsidRPr="00A4792F">
        <w:t>.</w:t>
      </w:r>
      <w:r w:rsidR="00D64231">
        <w:t xml:space="preserve"> </w:t>
      </w:r>
      <w:r w:rsidR="00446866" w:rsidRPr="00A4792F">
        <w:t>DNAPL m</w:t>
      </w:r>
      <w:r w:rsidR="002F6552" w:rsidRPr="00A4792F">
        <w:t xml:space="preserve">oves </w:t>
      </w:r>
      <w:r w:rsidR="00446866" w:rsidRPr="00A4792F">
        <w:t xml:space="preserve">downward </w:t>
      </w:r>
      <w:r w:rsidR="00B83FFA" w:rsidRPr="00A4792F">
        <w:t>in response to gravity and</w:t>
      </w:r>
      <w:r w:rsidR="002F6552" w:rsidRPr="00A4792F">
        <w:t xml:space="preserve"> follows </w:t>
      </w:r>
      <w:r w:rsidR="00B83FFA" w:rsidRPr="00A4792F">
        <w:t>the dip of confining layers and, therefore may migrate in direction</w:t>
      </w:r>
      <w:r w:rsidR="00C970C9" w:rsidRPr="00A4792F">
        <w:t>s</w:t>
      </w:r>
      <w:r w:rsidR="00B83FFA" w:rsidRPr="00A4792F">
        <w:t xml:space="preserve"> that differ from the ground water flow direction (Figure 5.10).</w:t>
      </w:r>
      <w:r w:rsidR="00D64231">
        <w:t xml:space="preserve"> </w:t>
      </w:r>
      <w:r w:rsidR="00B83FFA" w:rsidRPr="00A4792F">
        <w:t>Knowledge of the</w:t>
      </w:r>
      <w:r w:rsidR="00786A35" w:rsidRPr="00A4792F">
        <w:t xml:space="preserve"> confining layer dip</w:t>
      </w:r>
      <w:r w:rsidR="00B83FFA" w:rsidRPr="00A4792F">
        <w:t xml:space="preserve"> </w:t>
      </w:r>
      <w:r w:rsidR="002B377D" w:rsidRPr="00A4792F">
        <w:t>may be helpful in placing wells in optimal locations for monitoring DNAPL.</w:t>
      </w:r>
      <w:r w:rsidR="00D64231">
        <w:t xml:space="preserve"> </w:t>
      </w:r>
      <w:r w:rsidR="001806EC" w:rsidRPr="00A4792F">
        <w:t xml:space="preserve">If </w:t>
      </w:r>
      <w:r w:rsidR="001148AD" w:rsidRPr="00A4792F">
        <w:t xml:space="preserve">the </w:t>
      </w:r>
      <w:r w:rsidR="00EE4001" w:rsidRPr="00A4792F">
        <w:t xml:space="preserve">DNAPL </w:t>
      </w:r>
      <w:r w:rsidR="00B83FFA" w:rsidRPr="00A4792F">
        <w:t>is also soluble, a dissolved plume will form and move in the direction of ground water flow (Aller et al., 1991).</w:t>
      </w:r>
    </w:p>
    <w:p w14:paraId="73F6D6A9" w14:textId="77777777" w:rsidR="00594C24" w:rsidRDefault="00BA5A83" w:rsidP="008E31D2">
      <w:pPr>
        <w:rPr>
          <w:b/>
        </w:rPr>
      </w:pPr>
      <w:r w:rsidRPr="00A4792F">
        <w:t xml:space="preserve">When </w:t>
      </w:r>
      <w:r w:rsidR="00A57D03" w:rsidRPr="00A4792F">
        <w:t>locating monitoring wells in multiple saturated units or aquifers</w:t>
      </w:r>
      <w:r w:rsidR="00BA72ED" w:rsidRPr="00A4792F">
        <w:t xml:space="preserve"> at a site, remember that </w:t>
      </w:r>
      <w:r w:rsidR="00DD397E" w:rsidRPr="00A4792F">
        <w:t>the groundwater flow directions may vary between units.</w:t>
      </w:r>
      <w:r w:rsidR="00D64231">
        <w:t xml:space="preserve"> </w:t>
      </w:r>
      <w:r w:rsidR="00DD397E" w:rsidRPr="00A4792F">
        <w:t xml:space="preserve">For </w:t>
      </w:r>
      <w:r w:rsidR="00FC6720" w:rsidRPr="00A4792F">
        <w:t>example,</w:t>
      </w:r>
      <w:r w:rsidR="00DD397E" w:rsidRPr="00A4792F">
        <w:t xml:space="preserve"> </w:t>
      </w:r>
      <w:r w:rsidR="006D5B12" w:rsidRPr="00A4792F">
        <w:t xml:space="preserve">consider </w:t>
      </w:r>
      <w:r w:rsidR="00FC6720" w:rsidRPr="00A4792F">
        <w:t>a solid waste landfill underlain by a shallow, unconfined</w:t>
      </w:r>
      <w:r w:rsidR="006D5B12" w:rsidRPr="00A4792F">
        <w:t xml:space="preserve"> sand and a deeper confined bedrock aquifer</w:t>
      </w:r>
      <w:r w:rsidR="005C0326" w:rsidRPr="00A4792F">
        <w:t>: the ground water flow (and downgradient directions)</w:t>
      </w:r>
      <w:r w:rsidR="002417DC" w:rsidRPr="00A4792F">
        <w:t xml:space="preserve"> in then two zones could be as much as 180</w:t>
      </w:r>
      <w:r w:rsidR="002417DC" w:rsidRPr="00A4792F">
        <w:rPr>
          <w:vertAlign w:val="superscript"/>
        </w:rPr>
        <w:t>o</w:t>
      </w:r>
      <w:r w:rsidR="002417DC" w:rsidRPr="00A4792F">
        <w:t xml:space="preserve"> apart.</w:t>
      </w:r>
    </w:p>
    <w:p w14:paraId="3F5BB228" w14:textId="77777777" w:rsidR="00594C24" w:rsidRDefault="00594C24" w:rsidP="00696E45">
      <w:pPr>
        <w:jc w:val="both"/>
        <w:rPr>
          <w:b/>
          <w:szCs w:val="21"/>
        </w:rPr>
      </w:pPr>
    </w:p>
    <w:p w14:paraId="7020B17F" w14:textId="77777777" w:rsidR="00594C24" w:rsidRDefault="00594C24" w:rsidP="00696E45">
      <w:pPr>
        <w:jc w:val="both"/>
        <w:rPr>
          <w:b/>
          <w:szCs w:val="21"/>
        </w:rPr>
      </w:pPr>
    </w:p>
    <w:p w14:paraId="35079570" w14:textId="77777777" w:rsidR="00594C24" w:rsidRDefault="00554791" w:rsidP="00D61FDF">
      <w:pPr>
        <w:jc w:val="center"/>
        <w:rPr>
          <w:szCs w:val="21"/>
        </w:rPr>
      </w:pPr>
      <w:r w:rsidRPr="00A4792F">
        <w:rPr>
          <w:noProof/>
          <w:szCs w:val="21"/>
        </w:rPr>
        <w:drawing>
          <wp:inline distT="0" distB="0" distL="0" distR="0" wp14:anchorId="138626BA" wp14:editId="1C885E47">
            <wp:extent cx="5168198" cy="3819525"/>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srcRect/>
                    <a:stretch>
                      <a:fillRect/>
                    </a:stretch>
                  </pic:blipFill>
                  <pic:spPr bwMode="auto">
                    <a:xfrm>
                      <a:off x="0" y="0"/>
                      <a:ext cx="5168198" cy="3819525"/>
                    </a:xfrm>
                    <a:prstGeom prst="rect">
                      <a:avLst/>
                    </a:prstGeom>
                    <a:noFill/>
                    <a:ln w="9525">
                      <a:noFill/>
                      <a:miter lim="800000"/>
                      <a:headEnd/>
                      <a:tailEnd/>
                    </a:ln>
                  </pic:spPr>
                </pic:pic>
              </a:graphicData>
            </a:graphic>
          </wp:inline>
        </w:drawing>
      </w:r>
    </w:p>
    <w:p w14:paraId="2D92483D" w14:textId="77777777" w:rsidR="00594C24" w:rsidRDefault="00D16F45" w:rsidP="00D61FDF">
      <w:pPr>
        <w:jc w:val="center"/>
        <w:rPr>
          <w:rFonts w:asciiTheme="minorHAnsi" w:hAnsiTheme="minorHAnsi" w:cstheme="minorHAnsi"/>
          <w:b/>
          <w:bCs/>
          <w:sz w:val="20"/>
          <w:szCs w:val="20"/>
        </w:rPr>
      </w:pPr>
      <w:r w:rsidRPr="00D61FDF">
        <w:rPr>
          <w:rFonts w:asciiTheme="minorHAnsi" w:hAnsiTheme="minorHAnsi" w:cstheme="minorHAnsi"/>
          <w:b/>
          <w:bCs/>
          <w:sz w:val="20"/>
          <w:szCs w:val="20"/>
        </w:rPr>
        <w:t>F</w:t>
      </w:r>
      <w:r w:rsidR="00170A50" w:rsidRPr="00D61FDF">
        <w:rPr>
          <w:rFonts w:asciiTheme="minorHAnsi" w:hAnsiTheme="minorHAnsi" w:cstheme="minorHAnsi"/>
          <w:b/>
          <w:bCs/>
          <w:sz w:val="20"/>
          <w:szCs w:val="20"/>
        </w:rPr>
        <w:t>igure 5.10</w:t>
      </w:r>
      <w:r w:rsidR="00102E62" w:rsidRPr="00D61FDF">
        <w:rPr>
          <w:rFonts w:asciiTheme="minorHAnsi" w:hAnsiTheme="minorHAnsi" w:cstheme="minorHAnsi"/>
          <w:b/>
          <w:bCs/>
          <w:sz w:val="20"/>
          <w:szCs w:val="20"/>
        </w:rPr>
        <w:t xml:space="preserve"> </w:t>
      </w:r>
      <w:r w:rsidR="00170A50" w:rsidRPr="00D61FDF">
        <w:rPr>
          <w:rFonts w:asciiTheme="minorHAnsi" w:hAnsiTheme="minorHAnsi" w:cstheme="minorHAnsi"/>
          <w:b/>
          <w:bCs/>
          <w:sz w:val="20"/>
          <w:szCs w:val="20"/>
        </w:rPr>
        <w:t>Migration of a DNAPL along the dip of a confining layer (modified from U.S. EPA, 1993a).</w:t>
      </w:r>
    </w:p>
    <w:p w14:paraId="136D91E6" w14:textId="0C261F7A" w:rsidR="00170A50" w:rsidRPr="00A4792F" w:rsidRDefault="00102E62" w:rsidP="00D6793C">
      <w:pPr>
        <w:pStyle w:val="Heading3"/>
      </w:pPr>
      <w:bookmarkStart w:id="39" w:name="_Toc174870589"/>
      <w:bookmarkStart w:id="40" w:name="_Toc55571468"/>
      <w:r w:rsidRPr="00A4792F">
        <w:lastRenderedPageBreak/>
        <w:t>2.3.</w:t>
      </w:r>
      <w:r w:rsidR="00236125" w:rsidRPr="00A4792F">
        <w:t>2</w:t>
      </w:r>
      <w:r w:rsidRPr="00A4792F">
        <w:t xml:space="preserve"> Spacing</w:t>
      </w:r>
      <w:bookmarkEnd w:id="39"/>
      <w:bookmarkEnd w:id="40"/>
    </w:p>
    <w:p w14:paraId="36565D80" w14:textId="77777777" w:rsidR="00594C24" w:rsidRDefault="00170A50" w:rsidP="00D61FDF">
      <w:r w:rsidRPr="00A4792F">
        <w:t xml:space="preserve">Spacing refers to the distance between adjacent wells that monitor </w:t>
      </w:r>
      <w:r w:rsidR="001B5230" w:rsidRPr="00A4792F">
        <w:t xml:space="preserve">the same </w:t>
      </w:r>
      <w:r w:rsidR="00C448E3" w:rsidRPr="00A4792F">
        <w:t xml:space="preserve">saturated </w:t>
      </w:r>
      <w:r w:rsidRPr="00A4792F">
        <w:t>zone</w:t>
      </w:r>
      <w:r w:rsidR="00C448E3" w:rsidRPr="00A4792F">
        <w:t xml:space="preserve"> or aquifer</w:t>
      </w:r>
      <w:r w:rsidRPr="00A4792F">
        <w:t>.</w:t>
      </w:r>
      <w:r w:rsidR="00D64231">
        <w:t xml:space="preserve"> </w:t>
      </w:r>
      <w:r w:rsidRPr="00A4792F">
        <w:t>Generally, more complex hyd</w:t>
      </w:r>
      <w:r w:rsidR="00997630" w:rsidRPr="00A4792F">
        <w:t>rogeolog</w:t>
      </w:r>
      <w:r w:rsidR="00FE0A8F" w:rsidRPr="00A4792F">
        <w:t>ic</w:t>
      </w:r>
      <w:r w:rsidR="00997630" w:rsidRPr="00A4792F">
        <w:t xml:space="preserve"> </w:t>
      </w:r>
      <w:r w:rsidR="00FE0A8F" w:rsidRPr="00A4792F">
        <w:t xml:space="preserve">settings </w:t>
      </w:r>
      <w:r w:rsidR="00997630" w:rsidRPr="00A4792F">
        <w:t>require</w:t>
      </w:r>
      <w:r w:rsidR="00C14D71" w:rsidRPr="00A4792F">
        <w:t xml:space="preserve"> </w:t>
      </w:r>
      <w:r w:rsidR="00684861" w:rsidRPr="00A4792F">
        <w:t xml:space="preserve">closer well </w:t>
      </w:r>
      <w:r w:rsidR="00C14D71" w:rsidRPr="00A4792F">
        <w:t>spacing</w:t>
      </w:r>
      <w:r w:rsidR="00997630" w:rsidRPr="00A4792F">
        <w:t>.</w:t>
      </w:r>
      <w:r w:rsidRPr="00A4792F">
        <w:t xml:space="preserve"> Monitored zones exhibit</w:t>
      </w:r>
      <w:r w:rsidR="00E15F13" w:rsidRPr="00A4792F">
        <w:t>ing</w:t>
      </w:r>
      <w:r w:rsidRPr="00A4792F">
        <w:t xml:space="preserve"> </w:t>
      </w:r>
      <w:r w:rsidR="00AE3687" w:rsidRPr="00A4792F">
        <w:t>lateral</w:t>
      </w:r>
      <w:r w:rsidR="00975F66" w:rsidRPr="00A4792F">
        <w:t xml:space="preserve"> </w:t>
      </w:r>
      <w:r w:rsidRPr="00A4792F">
        <w:t xml:space="preserve">heterogeneity in </w:t>
      </w:r>
      <w:r w:rsidR="00AE3687" w:rsidRPr="00A4792F">
        <w:t>geologic</w:t>
      </w:r>
      <w:r w:rsidR="00CE4590" w:rsidRPr="00A4792F">
        <w:t xml:space="preserve"> </w:t>
      </w:r>
      <w:r w:rsidRPr="00A4792F">
        <w:t>material</w:t>
      </w:r>
      <w:r w:rsidR="00AE3687" w:rsidRPr="00A4792F">
        <w:t>s</w:t>
      </w:r>
      <w:r w:rsidRPr="00A4792F">
        <w:t xml:space="preserve"> may </w:t>
      </w:r>
      <w:r w:rsidR="00CE4590" w:rsidRPr="00A4792F">
        <w:t xml:space="preserve">require </w:t>
      </w:r>
      <w:r w:rsidRPr="00A4792F">
        <w:t>closer or variable spacing. Close</w:t>
      </w:r>
      <w:r w:rsidR="00F46C0C" w:rsidRPr="00A4792F">
        <w:t>r well</w:t>
      </w:r>
      <w:r w:rsidRPr="00A4792F">
        <w:t xml:space="preserve"> spacing may be necessary when a </w:t>
      </w:r>
      <w:r w:rsidR="00084296" w:rsidRPr="00A4792F">
        <w:t xml:space="preserve">contamination </w:t>
      </w:r>
      <w:r w:rsidRPr="00A4792F">
        <w:t>source</w:t>
      </w:r>
      <w:r w:rsidR="00B16645" w:rsidRPr="00A4792F">
        <w:t xml:space="preserve"> (especially a source of volatile organic compounds)</w:t>
      </w:r>
      <w:r w:rsidRPr="00A4792F">
        <w:t xml:space="preserve"> is underlain by </w:t>
      </w:r>
      <w:r w:rsidR="00084296" w:rsidRPr="00A4792F">
        <w:t xml:space="preserve">permeable </w:t>
      </w:r>
      <w:r w:rsidRPr="00A4792F">
        <w:t>sand</w:t>
      </w:r>
      <w:r w:rsidR="00214510" w:rsidRPr="00A4792F">
        <w:t xml:space="preserve"> and gravel</w:t>
      </w:r>
      <w:r w:rsidRPr="00A4792F">
        <w:t xml:space="preserve"> </w:t>
      </w:r>
      <w:r w:rsidR="009724E9" w:rsidRPr="00A4792F">
        <w:t xml:space="preserve">due to </w:t>
      </w:r>
      <w:r w:rsidRPr="00A4792F">
        <w:t xml:space="preserve">the greater potential for rapidly moving, narrow plumes to form. Conversely, </w:t>
      </w:r>
      <w:r w:rsidR="004F626E" w:rsidRPr="00A4792F">
        <w:t xml:space="preserve">relatively impermeable </w:t>
      </w:r>
      <w:r w:rsidRPr="00A4792F">
        <w:t xml:space="preserve">zones characterized by low </w:t>
      </w:r>
      <w:r w:rsidR="009724E9" w:rsidRPr="00A4792F">
        <w:t>hydraulic conductivity</w:t>
      </w:r>
      <w:r w:rsidRPr="00A4792F">
        <w:t xml:space="preserve"> and high diffusivities </w:t>
      </w:r>
      <w:r w:rsidR="00934039" w:rsidRPr="00A4792F">
        <w:t>may</w:t>
      </w:r>
      <w:r w:rsidRPr="00A4792F">
        <w:t xml:space="preserve"> </w:t>
      </w:r>
      <w:r w:rsidR="00934039" w:rsidRPr="00A4792F">
        <w:t xml:space="preserve">form </w:t>
      </w:r>
      <w:r w:rsidRPr="00A4792F">
        <w:t>wider plumes</w:t>
      </w:r>
      <w:r w:rsidR="00934039" w:rsidRPr="00A4792F">
        <w:t>,</w:t>
      </w:r>
      <w:r w:rsidRPr="00A4792F">
        <w:t xml:space="preserve"> and</w:t>
      </w:r>
      <w:r w:rsidR="00934039" w:rsidRPr="00A4792F">
        <w:t xml:space="preserve"> in such situations</w:t>
      </w:r>
      <w:r w:rsidRPr="00A4792F">
        <w:t xml:space="preserve"> </w:t>
      </w:r>
      <w:r w:rsidR="00D46600" w:rsidRPr="00A4792F">
        <w:t>wider well</w:t>
      </w:r>
      <w:r w:rsidRPr="00A4792F">
        <w:t xml:space="preserve"> spacing may be </w:t>
      </w:r>
      <w:r w:rsidR="00D46600" w:rsidRPr="00A4792F">
        <w:t>appropriate</w:t>
      </w:r>
      <w:r w:rsidRPr="00A4792F">
        <w:t>.</w:t>
      </w:r>
      <w:r w:rsidR="00D64231">
        <w:t xml:space="preserve"> </w:t>
      </w:r>
      <w:r w:rsidRPr="00A4792F">
        <w:t xml:space="preserve">Other </w:t>
      </w:r>
      <w:r w:rsidR="00A90400" w:rsidRPr="00A4792F">
        <w:t>conditions</w:t>
      </w:r>
      <w:r w:rsidRPr="00A4792F">
        <w:t xml:space="preserve"> that may require close</w:t>
      </w:r>
      <w:r w:rsidR="00243AE0" w:rsidRPr="00A4792F">
        <w:t>r</w:t>
      </w:r>
      <w:r w:rsidRPr="00A4792F">
        <w:t xml:space="preserve"> </w:t>
      </w:r>
      <w:r w:rsidR="00243AE0" w:rsidRPr="00A4792F">
        <w:t xml:space="preserve">well </w:t>
      </w:r>
      <w:r w:rsidRPr="00A4792F">
        <w:t>spac</w:t>
      </w:r>
      <w:r w:rsidR="00243AE0" w:rsidRPr="00A4792F">
        <w:t>ing</w:t>
      </w:r>
      <w:r w:rsidRPr="00A4792F">
        <w:t xml:space="preserve"> include location in or near recharge zones, steep or variable hydraulic gradients, high </w:t>
      </w:r>
      <w:r w:rsidR="009865A0" w:rsidRPr="00A4792F">
        <w:t xml:space="preserve">ground water </w:t>
      </w:r>
      <w:r w:rsidRPr="00A4792F">
        <w:t xml:space="preserve">flow velocity, variable </w:t>
      </w:r>
      <w:r w:rsidR="00BD5ADF" w:rsidRPr="00A4792F">
        <w:t xml:space="preserve">ground water </w:t>
      </w:r>
      <w:r w:rsidRPr="00A4792F">
        <w:t>flow direction</w:t>
      </w:r>
      <w:r w:rsidR="00BD5ADF" w:rsidRPr="00A4792F">
        <w:t xml:space="preserve"> and </w:t>
      </w:r>
      <w:r w:rsidR="00655B27" w:rsidRPr="00A4792F">
        <w:t xml:space="preserve">monitoring of point source releases (e.g., </w:t>
      </w:r>
      <w:r w:rsidR="00161528" w:rsidRPr="00A4792F">
        <w:t>leaks from synthetic liners</w:t>
      </w:r>
      <w:r w:rsidR="00E525B8" w:rsidRPr="00A4792F">
        <w:t xml:space="preserve"> or</w:t>
      </w:r>
      <w:r w:rsidR="00161528" w:rsidRPr="00A4792F">
        <w:t xml:space="preserve"> buried utility lines or pipes</w:t>
      </w:r>
      <w:r w:rsidR="00E525B8" w:rsidRPr="00A4792F">
        <w:t>)</w:t>
      </w:r>
      <w:r w:rsidR="005B6A4B" w:rsidRPr="00A4792F">
        <w:t xml:space="preserve"> which </w:t>
      </w:r>
      <w:r w:rsidR="0090776F" w:rsidRPr="00A4792F">
        <w:t>are likely to</w:t>
      </w:r>
      <w:r w:rsidR="005B6A4B" w:rsidRPr="00A4792F">
        <w:t xml:space="preserve"> form </w:t>
      </w:r>
      <w:r w:rsidR="0090776F" w:rsidRPr="00A4792F">
        <w:t>narrow contamination plumes</w:t>
      </w:r>
      <w:r w:rsidRPr="00A4792F">
        <w:t>.</w:t>
      </w:r>
    </w:p>
    <w:p w14:paraId="708B98A6" w14:textId="10DAD627" w:rsidR="00170A50" w:rsidRPr="00A4792F" w:rsidRDefault="00F54373" w:rsidP="00D61FDF">
      <w:pPr>
        <w:rPr>
          <w:b/>
        </w:rPr>
      </w:pPr>
      <w:r w:rsidRPr="00A4792F">
        <w:t xml:space="preserve">Optimal location </w:t>
      </w:r>
      <w:r w:rsidR="00170A50" w:rsidRPr="00A4792F">
        <w:t xml:space="preserve">of wells in </w:t>
      </w:r>
      <w:r w:rsidR="001C02DB" w:rsidRPr="00A4792F">
        <w:t xml:space="preserve">areas with </w:t>
      </w:r>
      <w:r w:rsidR="00F12C10" w:rsidRPr="00A4792F">
        <w:t xml:space="preserve">highly </w:t>
      </w:r>
      <w:r w:rsidR="00170A50" w:rsidRPr="00A4792F">
        <w:t>fractured bedrock or</w:t>
      </w:r>
      <w:r w:rsidR="00A209A0" w:rsidRPr="00A4792F">
        <w:t xml:space="preserve"> karst topography (underlain </w:t>
      </w:r>
      <w:r w:rsidR="00C42145" w:rsidRPr="00A4792F">
        <w:t>by limestone</w:t>
      </w:r>
      <w:r w:rsidR="003D537C" w:rsidRPr="00A4792F">
        <w:t xml:space="preserve"> with </w:t>
      </w:r>
      <w:r w:rsidR="00170A50" w:rsidRPr="00A4792F">
        <w:t>solution channels</w:t>
      </w:r>
      <w:r w:rsidR="001C02DB" w:rsidRPr="00A4792F">
        <w:t xml:space="preserve"> and caverns)</w:t>
      </w:r>
      <w:r w:rsidR="00170A50" w:rsidRPr="00A4792F">
        <w:t xml:space="preserve"> </w:t>
      </w:r>
      <w:r w:rsidR="003D537C" w:rsidRPr="00A4792F">
        <w:t xml:space="preserve">is </w:t>
      </w:r>
      <w:r w:rsidR="00170A50" w:rsidRPr="00A4792F">
        <w:t>difficult.</w:t>
      </w:r>
      <w:r w:rsidR="00C42145" w:rsidRPr="00A4792F">
        <w:t xml:space="preserve"> Under such conditions</w:t>
      </w:r>
      <w:r w:rsidR="003D5A35" w:rsidRPr="00A4792F">
        <w:t xml:space="preserve"> (which</w:t>
      </w:r>
      <w:r w:rsidR="00C50564" w:rsidRPr="00A4792F">
        <w:t xml:space="preserve"> may </w:t>
      </w:r>
      <w:r w:rsidR="00E402F3" w:rsidRPr="00A4792F">
        <w:t xml:space="preserve">not conform to </w:t>
      </w:r>
      <w:r w:rsidR="00C50564" w:rsidRPr="00A4792F">
        <w:t>Darcy’s Law)</w:t>
      </w:r>
      <w:r w:rsidR="00C42145" w:rsidRPr="00A4792F">
        <w:t xml:space="preserve">, </w:t>
      </w:r>
      <w:r w:rsidR="00E31BDE" w:rsidRPr="00A4792F">
        <w:t>ground</w:t>
      </w:r>
      <w:r w:rsidR="00C42145" w:rsidRPr="00A4792F">
        <w:t xml:space="preserve"> water flow</w:t>
      </w:r>
      <w:r w:rsidR="00E31BDE" w:rsidRPr="00A4792F">
        <w:t xml:space="preserve"> direction</w:t>
      </w:r>
      <w:r w:rsidR="00C42145" w:rsidRPr="00A4792F">
        <w:t xml:space="preserve"> and contaminant transport are </w:t>
      </w:r>
      <w:r w:rsidR="00E31BDE" w:rsidRPr="00A4792F">
        <w:t>hard to evaluate and very difficult to predict</w:t>
      </w:r>
      <w:r w:rsidR="004D1EF7" w:rsidRPr="00A4792F">
        <w:t xml:space="preserve"> due to the presence of numerous ground water flow </w:t>
      </w:r>
      <w:r w:rsidR="00E76247" w:rsidRPr="00A4792F">
        <w:t>conduits</w:t>
      </w:r>
      <w:r w:rsidR="004D1EF7" w:rsidRPr="00A4792F">
        <w:t xml:space="preserve"> along fractures and solution channels</w:t>
      </w:r>
      <w:r w:rsidR="00206436" w:rsidRPr="00A4792F">
        <w:t xml:space="preserve"> that may act as discrete pathways for contaminant migration</w:t>
      </w:r>
      <w:r w:rsidR="00E31BDE" w:rsidRPr="00A4792F">
        <w:t>.</w:t>
      </w:r>
      <w:r w:rsidR="00D64231">
        <w:t xml:space="preserve"> </w:t>
      </w:r>
      <w:r w:rsidR="00170A50" w:rsidRPr="00A4792F">
        <w:t xml:space="preserve">Monitoring wells </w:t>
      </w:r>
      <w:r w:rsidR="008E721D" w:rsidRPr="00A4792F">
        <w:t>need to</w:t>
      </w:r>
      <w:r w:rsidR="0097533D" w:rsidRPr="00A4792F">
        <w:t xml:space="preserve"> </w:t>
      </w:r>
      <w:r w:rsidR="00170A50" w:rsidRPr="00A4792F">
        <w:t xml:space="preserve">intersect these </w:t>
      </w:r>
      <w:r w:rsidR="0097533D" w:rsidRPr="00A4792F">
        <w:t>features</w:t>
      </w:r>
      <w:r w:rsidR="00170A50" w:rsidRPr="00A4792F">
        <w:t xml:space="preserve"> to </w:t>
      </w:r>
      <w:r w:rsidR="005B0876" w:rsidRPr="00A4792F">
        <w:t>characterize ground water flow and</w:t>
      </w:r>
      <w:r w:rsidR="00170A50" w:rsidRPr="00A4792F">
        <w:t xml:space="preserve"> detect contaminants</w:t>
      </w:r>
      <w:r w:rsidR="0097533D" w:rsidRPr="00A4792F">
        <w:t>.</w:t>
      </w:r>
      <w:r w:rsidR="00170A50" w:rsidRPr="00A4792F">
        <w:t xml:space="preserve"> (</w:t>
      </w:r>
      <w:r w:rsidR="00DC25DA" w:rsidRPr="00A4792F">
        <w:t xml:space="preserve">TGM </w:t>
      </w:r>
      <w:r w:rsidR="00170A50" w:rsidRPr="00A4792F">
        <w:t xml:space="preserve">Chapter 3 </w:t>
      </w:r>
      <w:r w:rsidR="005B0876" w:rsidRPr="00A4792F">
        <w:t>discusses</w:t>
      </w:r>
      <w:r w:rsidR="00170A50" w:rsidRPr="00A4792F">
        <w:t xml:space="preserve"> methods to locate fractures).</w:t>
      </w:r>
    </w:p>
    <w:p w14:paraId="09F1D361" w14:textId="41C4A866" w:rsidR="00170A50" w:rsidRPr="00D61FDF" w:rsidRDefault="00102E62" w:rsidP="00D61FDF">
      <w:pPr>
        <w:pStyle w:val="Heading2"/>
        <w:rPr>
          <w:sz w:val="22"/>
          <w:szCs w:val="22"/>
        </w:rPr>
      </w:pPr>
      <w:bookmarkStart w:id="41" w:name="_Toc174870590"/>
      <w:bookmarkStart w:id="42" w:name="_Toc55571469"/>
      <w:r w:rsidRPr="00A4792F">
        <w:t>2.</w:t>
      </w:r>
      <w:r w:rsidR="00236125" w:rsidRPr="00A4792F">
        <w:t>4</w:t>
      </w:r>
      <w:r w:rsidRPr="00A4792F">
        <w:t xml:space="preserve"> </w:t>
      </w:r>
      <w:r w:rsidR="00131CB0" w:rsidRPr="00A4792F">
        <w:t xml:space="preserve">Locating </w:t>
      </w:r>
      <w:r w:rsidRPr="00A4792F">
        <w:t>Background Monitoring Well</w:t>
      </w:r>
      <w:r w:rsidR="00131CB0" w:rsidRPr="00A4792F">
        <w:t>s</w:t>
      </w:r>
      <w:bookmarkEnd w:id="41"/>
      <w:bookmarkEnd w:id="42"/>
    </w:p>
    <w:p w14:paraId="3D4A324A" w14:textId="77777777" w:rsidR="00594C24" w:rsidRDefault="00170A50" w:rsidP="00D61FDF">
      <w:pPr>
        <w:rPr>
          <w:b/>
        </w:rPr>
      </w:pPr>
      <w:r w:rsidRPr="00A4792F">
        <w:t xml:space="preserve">Background monitoring wells generally are placed hydraulically upgradient of the </w:t>
      </w:r>
      <w:r w:rsidR="00300EA5" w:rsidRPr="00A4792F">
        <w:t xml:space="preserve">ground water contamination </w:t>
      </w:r>
      <w:r w:rsidRPr="00A4792F">
        <w:t>source.</w:t>
      </w:r>
      <w:r w:rsidR="001E37B1" w:rsidRPr="00A4792F">
        <w:t xml:space="preserve"> </w:t>
      </w:r>
      <w:r w:rsidR="0036380E" w:rsidRPr="00A4792F">
        <w:t xml:space="preserve">Background </w:t>
      </w:r>
      <w:r w:rsidRPr="00A4792F">
        <w:t xml:space="preserve">wells </w:t>
      </w:r>
      <w:r w:rsidR="00997630" w:rsidRPr="00A4792F">
        <w:t>should</w:t>
      </w:r>
      <w:r w:rsidR="0036380E" w:rsidRPr="00A4792F">
        <w:t xml:space="preserve"> be una</w:t>
      </w:r>
      <w:r w:rsidR="00611676" w:rsidRPr="00A4792F">
        <w:t xml:space="preserve">ffected by site facility operations or </w:t>
      </w:r>
      <w:r w:rsidR="007D7334" w:rsidRPr="00A4792F">
        <w:t>other site contamination sources and</w:t>
      </w:r>
      <w:r w:rsidR="00997630" w:rsidRPr="00A4792F">
        <w:t xml:space="preserve"> </w:t>
      </w:r>
      <w:r w:rsidRPr="00A4792F">
        <w:t xml:space="preserve">provide </w:t>
      </w:r>
      <w:r w:rsidR="00774247" w:rsidRPr="00A4792F">
        <w:t xml:space="preserve">ground water </w:t>
      </w:r>
      <w:r w:rsidRPr="00A4792F">
        <w:t>samples</w:t>
      </w:r>
      <w:r w:rsidR="00774247" w:rsidRPr="00A4792F">
        <w:t xml:space="preserve"> </w:t>
      </w:r>
      <w:r w:rsidRPr="00A4792F">
        <w:t>representative of background ground water quality.</w:t>
      </w:r>
      <w:r w:rsidR="00D64231">
        <w:t xml:space="preserve"> </w:t>
      </w:r>
      <w:r w:rsidR="000436D2" w:rsidRPr="00A4792F">
        <w:t>Sampling of background wells (to compile a background ground water quality data set) should be sufficient to account for hydrogeologic heterogeneity and seasonal, temporal, and spatial changes in background water quality.</w:t>
      </w:r>
      <w:r w:rsidR="00D64231">
        <w:t xml:space="preserve"> </w:t>
      </w:r>
    </w:p>
    <w:p w14:paraId="4CD9EB0C" w14:textId="77777777" w:rsidR="00594C24" w:rsidRDefault="00303DD3" w:rsidP="00D61FDF">
      <w:pPr>
        <w:rPr>
          <w:b/>
        </w:rPr>
      </w:pPr>
      <w:r w:rsidRPr="00A4792F">
        <w:t xml:space="preserve">In some </w:t>
      </w:r>
      <w:r w:rsidR="00A70DFC" w:rsidRPr="00A4792F">
        <w:t>circumstances</w:t>
      </w:r>
      <w:r w:rsidRPr="00A4792F">
        <w:t xml:space="preserve"> background </w:t>
      </w:r>
      <w:r w:rsidR="00531D41" w:rsidRPr="00A4792F">
        <w:t>ground water quality may be impacted by off-site upgradient contamination sources</w:t>
      </w:r>
      <w:r w:rsidR="00A70DFC" w:rsidRPr="00A4792F">
        <w:t xml:space="preserve">, so the term “background” does not necessarily imply </w:t>
      </w:r>
      <w:r w:rsidR="0013614F" w:rsidRPr="00A4792F">
        <w:t xml:space="preserve">ground water that has not been impacted by </w:t>
      </w:r>
      <w:r w:rsidR="0013614F" w:rsidRPr="00A4792F">
        <w:rPr>
          <w:u w:val="single"/>
        </w:rPr>
        <w:t>any</w:t>
      </w:r>
      <w:r w:rsidR="0013614F" w:rsidRPr="00A4792F">
        <w:t xml:space="preserve"> contamination sources</w:t>
      </w:r>
      <w:r w:rsidR="00A70DFC" w:rsidRPr="00A4792F">
        <w:t>.</w:t>
      </w:r>
      <w:r w:rsidR="00170A50" w:rsidRPr="00A4792F">
        <w:t xml:space="preserve"> </w:t>
      </w:r>
      <w:r w:rsidR="002F2A75" w:rsidRPr="00A4792F">
        <w:t>Background wells thus provide early warning of any new contaminants being transported into the site ground water system from upgradient sources, as well as changes in regional ground water quality (Gorelick et al., 1993).</w:t>
      </w:r>
      <w:r w:rsidR="00270978" w:rsidRPr="00A4792F">
        <w:t xml:space="preserve"> </w:t>
      </w:r>
      <w:r w:rsidR="00450814" w:rsidRPr="00A4792F">
        <w:t>B</w:t>
      </w:r>
      <w:r w:rsidR="00270978" w:rsidRPr="00A4792F">
        <w:t>ackground wells</w:t>
      </w:r>
      <w:r w:rsidR="00F453ED" w:rsidRPr="00A4792F">
        <w:t xml:space="preserve"> are need</w:t>
      </w:r>
      <w:r w:rsidR="00450814" w:rsidRPr="00A4792F">
        <w:t xml:space="preserve">ed </w:t>
      </w:r>
      <w:r w:rsidR="00F453ED" w:rsidRPr="00A4792F">
        <w:t xml:space="preserve">for </w:t>
      </w:r>
      <w:r w:rsidR="00450814" w:rsidRPr="00A4792F">
        <w:t xml:space="preserve">detection, </w:t>
      </w:r>
      <w:r w:rsidR="00AE536D" w:rsidRPr="00A4792F">
        <w:t>assessment,</w:t>
      </w:r>
      <w:r w:rsidR="00F453ED" w:rsidRPr="00A4792F">
        <w:t xml:space="preserve"> </w:t>
      </w:r>
      <w:r w:rsidR="00450814" w:rsidRPr="00A4792F">
        <w:t xml:space="preserve">and </w:t>
      </w:r>
      <w:r w:rsidR="00502DB4" w:rsidRPr="00A4792F">
        <w:t xml:space="preserve">remediation (clean up) </w:t>
      </w:r>
      <w:r w:rsidR="00450814" w:rsidRPr="00A4792F">
        <w:t>monitoring, and</w:t>
      </w:r>
      <w:r w:rsidR="00270978" w:rsidRPr="00A4792F">
        <w:t xml:space="preserve"> may </w:t>
      </w:r>
      <w:r w:rsidR="00502DB4" w:rsidRPr="00A4792F">
        <w:t>be usefu</w:t>
      </w:r>
      <w:r w:rsidR="00AB3AD4" w:rsidRPr="00A4792F">
        <w:t xml:space="preserve">l in evaluating </w:t>
      </w:r>
      <w:r w:rsidR="00270978" w:rsidRPr="00A4792F">
        <w:t xml:space="preserve">unanticipated effects of a </w:t>
      </w:r>
      <w:r w:rsidR="00686D46" w:rsidRPr="00A4792F">
        <w:t xml:space="preserve">ground water </w:t>
      </w:r>
      <w:r w:rsidR="00270978" w:rsidRPr="00A4792F">
        <w:t>remedy (e.g., radial flow due to injection of water).</w:t>
      </w:r>
    </w:p>
    <w:p w14:paraId="06717EFA" w14:textId="77777777" w:rsidR="00594C24" w:rsidRDefault="0067065B" w:rsidP="00D61FDF">
      <w:pPr>
        <w:rPr>
          <w:b/>
        </w:rPr>
      </w:pPr>
      <w:r w:rsidRPr="00A4792F">
        <w:t>At sites where contaminants have not been released to ground water</w:t>
      </w:r>
      <w:r w:rsidR="007A06DB" w:rsidRPr="00A4792F">
        <w:t xml:space="preserve"> (such as a newly installed landfill</w:t>
      </w:r>
      <w:r w:rsidR="00DC66D5" w:rsidRPr="00A4792F">
        <w:t xml:space="preserve"> where waste disposal has not yet occurred</w:t>
      </w:r>
      <w:r w:rsidR="007A06DB" w:rsidRPr="00A4792F">
        <w:t>)</w:t>
      </w:r>
      <w:r w:rsidR="00E4532C" w:rsidRPr="00A4792F">
        <w:t xml:space="preserve">, </w:t>
      </w:r>
      <w:r w:rsidR="00F26E21" w:rsidRPr="00A4792F">
        <w:t xml:space="preserve">using ground water data </w:t>
      </w:r>
      <w:r w:rsidR="00BD0A5F" w:rsidRPr="00A4792F">
        <w:t>from downgradient wells to serve as background</w:t>
      </w:r>
      <w:r w:rsidR="00FB300E" w:rsidRPr="00A4792F">
        <w:t xml:space="preserve"> (i.e., each well provides its own background data set</w:t>
      </w:r>
      <w:r w:rsidR="00BA7C5A" w:rsidRPr="00A4792F">
        <w:t xml:space="preserve"> for comparison to </w:t>
      </w:r>
      <w:r w:rsidR="00A85063" w:rsidRPr="00A4792F">
        <w:t>subsequent monitoring data</w:t>
      </w:r>
      <w:r w:rsidR="00FB300E" w:rsidRPr="00A4792F">
        <w:t>) may be</w:t>
      </w:r>
      <w:r w:rsidR="00565EBB" w:rsidRPr="00A4792F">
        <w:t xml:space="preserve"> </w:t>
      </w:r>
      <w:r w:rsidR="00BA7C5A" w:rsidRPr="00A4792F">
        <w:t>allowable.</w:t>
      </w:r>
      <w:r w:rsidR="00D64231">
        <w:t xml:space="preserve"> </w:t>
      </w:r>
      <w:r w:rsidR="00A85063" w:rsidRPr="00A4792F">
        <w:t>This is referred to as “</w:t>
      </w:r>
      <w:proofErr w:type="spellStart"/>
      <w:r w:rsidR="00A85063" w:rsidRPr="00A4792F">
        <w:t>intrawell</w:t>
      </w:r>
      <w:proofErr w:type="spellEnd"/>
      <w:r w:rsidR="00A85063" w:rsidRPr="00A4792F">
        <w:t xml:space="preserve">” monitoring </w:t>
      </w:r>
      <w:r w:rsidR="0023735F" w:rsidRPr="00A4792F">
        <w:t xml:space="preserve">as opposed to </w:t>
      </w:r>
      <w:r w:rsidR="00727D3F" w:rsidRPr="00A4792F">
        <w:t>“</w:t>
      </w:r>
      <w:proofErr w:type="spellStart"/>
      <w:r w:rsidR="00727D3F" w:rsidRPr="00A4792F">
        <w:t>interwell</w:t>
      </w:r>
      <w:proofErr w:type="spellEnd"/>
      <w:r w:rsidR="00727D3F" w:rsidRPr="00A4792F">
        <w:t xml:space="preserve">” </w:t>
      </w:r>
      <w:r w:rsidR="005552B7" w:rsidRPr="00A4792F">
        <w:t>monitoring or</w:t>
      </w:r>
      <w:r w:rsidR="00727D3F" w:rsidRPr="00A4792F">
        <w:t xml:space="preserve"> </w:t>
      </w:r>
      <w:r w:rsidR="0023735F" w:rsidRPr="00A4792F">
        <w:t xml:space="preserve">comparing data from </w:t>
      </w:r>
      <w:r w:rsidR="00D06C5B" w:rsidRPr="00A4792F">
        <w:t>designated upgradient background wells to downgradient wells</w:t>
      </w:r>
      <w:r w:rsidR="00727D3F" w:rsidRPr="00A4792F">
        <w:t xml:space="preserve">. </w:t>
      </w:r>
      <w:proofErr w:type="spellStart"/>
      <w:r w:rsidR="00727D3F" w:rsidRPr="00A4792F">
        <w:t>Intrawell</w:t>
      </w:r>
      <w:proofErr w:type="spellEnd"/>
      <w:r w:rsidR="00727D3F" w:rsidRPr="00A4792F">
        <w:t xml:space="preserve"> monitoring may be especially useful at sites </w:t>
      </w:r>
      <w:r w:rsidR="00AA1177" w:rsidRPr="00A4792F">
        <w:t>with complex, later</w:t>
      </w:r>
      <w:r w:rsidR="003E09B6" w:rsidRPr="00A4792F">
        <w:t xml:space="preserve">ally heterogeneous hydrogeology (where upgradient saturated units may not be directly interconnected with </w:t>
      </w:r>
      <w:r w:rsidR="00F05091" w:rsidRPr="00A4792F">
        <w:t>downgradient units, or where upgradient saturated do not exist</w:t>
      </w:r>
      <w:r w:rsidR="00C16590" w:rsidRPr="00A4792F">
        <w:t>) or at sites where upgradient wells cannot be installed.</w:t>
      </w:r>
      <w:r w:rsidR="000E0D6F" w:rsidRPr="00A4792F">
        <w:t xml:space="preserve"> </w:t>
      </w:r>
      <w:r w:rsidR="000E0D6F" w:rsidRPr="00A4792F">
        <w:rPr>
          <w:u w:val="single"/>
        </w:rPr>
        <w:t>However, using</w:t>
      </w:r>
      <w:r w:rsidR="003E2C39" w:rsidRPr="00A4792F">
        <w:rPr>
          <w:u w:val="single"/>
        </w:rPr>
        <w:t xml:space="preserve"> </w:t>
      </w:r>
      <w:proofErr w:type="spellStart"/>
      <w:r w:rsidR="0074190D" w:rsidRPr="00A4792F">
        <w:rPr>
          <w:u w:val="single"/>
        </w:rPr>
        <w:t>intrawell</w:t>
      </w:r>
      <w:proofErr w:type="spellEnd"/>
      <w:r w:rsidR="0074190D" w:rsidRPr="00A4792F">
        <w:rPr>
          <w:u w:val="single"/>
        </w:rPr>
        <w:t xml:space="preserve"> </w:t>
      </w:r>
      <w:r w:rsidR="003E2C39" w:rsidRPr="00A4792F">
        <w:rPr>
          <w:u w:val="single"/>
        </w:rPr>
        <w:t>monitoring</w:t>
      </w:r>
      <w:r w:rsidR="0074190D" w:rsidRPr="00A4792F">
        <w:rPr>
          <w:u w:val="single"/>
        </w:rPr>
        <w:t xml:space="preserve"> at</w:t>
      </w:r>
      <w:r w:rsidR="003E2C39" w:rsidRPr="00A4792F">
        <w:rPr>
          <w:u w:val="single"/>
        </w:rPr>
        <w:t xml:space="preserve"> wells impacted by contaminants for</w:t>
      </w:r>
      <w:r w:rsidR="0074190D" w:rsidRPr="00A4792F">
        <w:rPr>
          <w:u w:val="single"/>
        </w:rPr>
        <w:t xml:space="preserve"> </w:t>
      </w:r>
      <w:r w:rsidR="003E2C39" w:rsidRPr="00A4792F">
        <w:rPr>
          <w:u w:val="single"/>
        </w:rPr>
        <w:t>is never appropriate</w:t>
      </w:r>
      <w:r w:rsidR="0074190D" w:rsidRPr="00A4792F">
        <w:rPr>
          <w:u w:val="single"/>
        </w:rPr>
        <w:t xml:space="preserve"> for </w:t>
      </w:r>
      <w:r w:rsidR="00E56B22" w:rsidRPr="00A4792F">
        <w:rPr>
          <w:u w:val="single"/>
        </w:rPr>
        <w:t>ground water detection monitoring programs</w:t>
      </w:r>
      <w:r w:rsidR="00E56B22" w:rsidRPr="00A4792F">
        <w:t>.</w:t>
      </w:r>
    </w:p>
    <w:p w14:paraId="5FD3A934" w14:textId="4B6F4331" w:rsidR="00170A50" w:rsidRPr="00D61FDF" w:rsidRDefault="00102E62" w:rsidP="00D61FDF">
      <w:pPr>
        <w:pStyle w:val="Heading3"/>
      </w:pPr>
      <w:bookmarkStart w:id="43" w:name="_Toc174870591"/>
      <w:bookmarkStart w:id="44" w:name="_Toc55571470"/>
      <w:r w:rsidRPr="00A4792F">
        <w:t>2.</w:t>
      </w:r>
      <w:r w:rsidR="00236125" w:rsidRPr="00A4792F">
        <w:t>4</w:t>
      </w:r>
      <w:r w:rsidRPr="00A4792F">
        <w:t>.1 Locati</w:t>
      </w:r>
      <w:r w:rsidR="00FA4951" w:rsidRPr="00A4792F">
        <w:t>ng</w:t>
      </w:r>
      <w:bookmarkEnd w:id="43"/>
      <w:r w:rsidR="00FA4951" w:rsidRPr="00A4792F">
        <w:t xml:space="preserve"> Background Monitoring Wells</w:t>
      </w:r>
      <w:bookmarkEnd w:id="44"/>
    </w:p>
    <w:p w14:paraId="33ADCC57" w14:textId="77777777" w:rsidR="00594C24" w:rsidRDefault="008B4BB0" w:rsidP="00D61FDF">
      <w:pPr>
        <w:rPr>
          <w:b/>
        </w:rPr>
      </w:pPr>
      <w:r w:rsidRPr="00A4792F">
        <w:t>B</w:t>
      </w:r>
      <w:r w:rsidR="00170A50" w:rsidRPr="00A4792F">
        <w:t xml:space="preserve">ackground wells are completed in the same </w:t>
      </w:r>
      <w:proofErr w:type="spellStart"/>
      <w:r w:rsidR="00D9670A" w:rsidRPr="00A4792F">
        <w:t>hydro</w:t>
      </w:r>
      <w:r w:rsidR="00170A50" w:rsidRPr="00A4792F">
        <w:t>stratigraphic</w:t>
      </w:r>
      <w:proofErr w:type="spellEnd"/>
      <w:r w:rsidR="00170A50" w:rsidRPr="00A4792F">
        <w:t xml:space="preserve"> </w:t>
      </w:r>
      <w:r w:rsidR="00D9670A" w:rsidRPr="00A4792F">
        <w:t>unit</w:t>
      </w:r>
      <w:r w:rsidR="00170A50" w:rsidRPr="00A4792F">
        <w:t xml:space="preserve">s as downgradient wells to allow for representative </w:t>
      </w:r>
      <w:r w:rsidR="00D9670A" w:rsidRPr="00A4792F">
        <w:t xml:space="preserve">ground water quality </w:t>
      </w:r>
      <w:r w:rsidR="00170A50" w:rsidRPr="00A4792F">
        <w:t xml:space="preserve">comparisons. </w:t>
      </w:r>
      <w:r w:rsidR="00975F66" w:rsidRPr="00A4792F">
        <w:t xml:space="preserve">Screen placement and </w:t>
      </w:r>
      <w:r w:rsidR="00170A50" w:rsidRPr="00A4792F">
        <w:t>length</w:t>
      </w:r>
      <w:r w:rsidR="00975F66" w:rsidRPr="00A4792F">
        <w:t xml:space="preserve"> for background wells</w:t>
      </w:r>
      <w:r w:rsidR="00170A50" w:rsidRPr="00A4792F">
        <w:t xml:space="preserve"> should be selected using the same criteria described earlier in this chapter</w:t>
      </w:r>
      <w:r w:rsidR="00975F66" w:rsidRPr="00A4792F">
        <w:t xml:space="preserve"> (Section 2.2)</w:t>
      </w:r>
      <w:r w:rsidR="00170A50" w:rsidRPr="00A4792F">
        <w:t xml:space="preserve"> for downgradient wells.</w:t>
      </w:r>
      <w:r w:rsidR="00D64231">
        <w:t xml:space="preserve"> </w:t>
      </w:r>
      <w:r w:rsidR="0039641E" w:rsidRPr="00A4792F">
        <w:t xml:space="preserve">In addition, background wells should be </w:t>
      </w:r>
      <w:r w:rsidR="00A71A39" w:rsidRPr="00A4792F">
        <w:t>located an adequate distance away from contamination sources</w:t>
      </w:r>
      <w:r w:rsidR="006330CC" w:rsidRPr="00A4792F">
        <w:t xml:space="preserve"> (i.e., grater then the </w:t>
      </w:r>
      <w:r w:rsidR="00F5094B" w:rsidRPr="00A4792F">
        <w:t xml:space="preserve">maximum </w:t>
      </w:r>
      <w:r w:rsidR="006330CC" w:rsidRPr="00A4792F">
        <w:t>radius of hydr</w:t>
      </w:r>
      <w:r w:rsidR="00F5094B" w:rsidRPr="00A4792F">
        <w:t>aulic influence)</w:t>
      </w:r>
      <w:r w:rsidR="00A71A39" w:rsidRPr="00A4792F">
        <w:t xml:space="preserve"> </w:t>
      </w:r>
      <w:r w:rsidR="00191A4B" w:rsidRPr="00A4792F">
        <w:t>so that contaminated ground water is not drawn to these wells during purging and sampling activities</w:t>
      </w:r>
      <w:r w:rsidR="00F5094B" w:rsidRPr="00A4792F">
        <w:t xml:space="preserve">. </w:t>
      </w:r>
    </w:p>
    <w:p w14:paraId="67ABB02F" w14:textId="77777777" w:rsidR="00BE7C5D" w:rsidRDefault="00BE7C5D">
      <w:pPr>
        <w:widowControl/>
        <w:autoSpaceDE/>
        <w:autoSpaceDN/>
        <w:adjustRightInd/>
        <w:spacing w:after="0"/>
      </w:pPr>
      <w:r>
        <w:br w:type="page"/>
      </w:r>
    </w:p>
    <w:p w14:paraId="5C2FD074" w14:textId="03E79E2C" w:rsidR="00D16F45" w:rsidRPr="00A4792F" w:rsidRDefault="006919F4" w:rsidP="00D61FDF">
      <w:pPr>
        <w:rPr>
          <w:b/>
        </w:rPr>
      </w:pPr>
      <w:r w:rsidRPr="00A4792F">
        <w:lastRenderedPageBreak/>
        <w:t>L</w:t>
      </w:r>
      <w:r w:rsidR="00170A50" w:rsidRPr="00A4792F">
        <w:t>ocat</w:t>
      </w:r>
      <w:r w:rsidRPr="00A4792F">
        <w:t>ing</w:t>
      </w:r>
      <w:r w:rsidR="00170A50" w:rsidRPr="00A4792F">
        <w:t xml:space="preserve"> background wells hydraulically upgradient from</w:t>
      </w:r>
      <w:r w:rsidRPr="00A4792F">
        <w:t xml:space="preserve"> contamination</w:t>
      </w:r>
      <w:r w:rsidR="00170A50" w:rsidRPr="00A4792F">
        <w:t xml:space="preserve"> source</w:t>
      </w:r>
      <w:r w:rsidR="009E4E61" w:rsidRPr="00A4792F">
        <w:t xml:space="preserve">s is not always possible or </w:t>
      </w:r>
      <w:r w:rsidR="00780D9D" w:rsidRPr="00A4792F">
        <w:t>desirable</w:t>
      </w:r>
      <w:r w:rsidR="00170A50" w:rsidRPr="00A4792F">
        <w:t>.</w:t>
      </w:r>
      <w:r w:rsidR="00D64231">
        <w:t xml:space="preserve"> </w:t>
      </w:r>
      <w:r w:rsidR="00170A50" w:rsidRPr="00A4792F">
        <w:t>Situations that may affect the location of background wells include</w:t>
      </w:r>
      <w:r w:rsidR="00B1588C" w:rsidRPr="00A4792F">
        <w:t>, but are not necessarily limited to the following</w:t>
      </w:r>
      <w:r w:rsidR="00DF579E" w:rsidRPr="00A4792F">
        <w:t>:</w:t>
      </w:r>
    </w:p>
    <w:p w14:paraId="539C44BB" w14:textId="70F80ECA" w:rsidR="00170A50" w:rsidRPr="00A4792F" w:rsidRDefault="00170A50" w:rsidP="00D61FDF">
      <w:pPr>
        <w:pStyle w:val="ListParagraph"/>
        <w:numPr>
          <w:ilvl w:val="0"/>
          <w:numId w:val="15"/>
        </w:numPr>
        <w:rPr>
          <w:b/>
        </w:rPr>
      </w:pPr>
      <w:r w:rsidRPr="00A4792F">
        <w:t xml:space="preserve">Waste sources </w:t>
      </w:r>
      <w:r w:rsidR="00EB6CFB" w:rsidRPr="00A4792F">
        <w:t>located on topographically high areas</w:t>
      </w:r>
      <w:r w:rsidRPr="00A4792F">
        <w:t xml:space="preserve"> may be characterized </w:t>
      </w:r>
      <w:r w:rsidR="007B6CEC" w:rsidRPr="00A4792F">
        <w:t xml:space="preserve">by </w:t>
      </w:r>
      <w:r w:rsidRPr="00A4792F">
        <w:t>ra</w:t>
      </w:r>
      <w:r w:rsidR="00997630" w:rsidRPr="00A4792F">
        <w:t xml:space="preserve">dial flow </w:t>
      </w:r>
      <w:r w:rsidRPr="00A4792F">
        <w:t xml:space="preserve">away from the </w:t>
      </w:r>
      <w:r w:rsidR="00D827DA" w:rsidRPr="00A4792F">
        <w:t xml:space="preserve">contamination </w:t>
      </w:r>
      <w:r w:rsidRPr="00A4792F">
        <w:t xml:space="preserve">source. </w:t>
      </w:r>
      <w:r w:rsidR="00D827DA" w:rsidRPr="00A4792F">
        <w:t>Similarly, s</w:t>
      </w:r>
      <w:r w:rsidRPr="00A4792F">
        <w:t xml:space="preserve">urface impoundments </w:t>
      </w:r>
      <w:r w:rsidR="00D517E8" w:rsidRPr="00A4792F">
        <w:t xml:space="preserve">underlain by </w:t>
      </w:r>
      <w:r w:rsidRPr="00A4792F">
        <w:t>shallow ground water also may cause mounding</w:t>
      </w:r>
      <w:r w:rsidR="00D517E8" w:rsidRPr="00A4792F">
        <w:t xml:space="preserve"> of the water table </w:t>
      </w:r>
      <w:r w:rsidR="003254A9" w:rsidRPr="00A4792F">
        <w:t>and radial flow away from the impoundment</w:t>
      </w:r>
      <w:r w:rsidRPr="00A4792F">
        <w:t>.</w:t>
      </w:r>
    </w:p>
    <w:p w14:paraId="4905EFFB" w14:textId="1BA4B786" w:rsidR="00170A50" w:rsidRPr="00A4792F" w:rsidRDefault="003254A9" w:rsidP="00D61FDF">
      <w:pPr>
        <w:pStyle w:val="ListParagraph"/>
        <w:numPr>
          <w:ilvl w:val="0"/>
          <w:numId w:val="15"/>
        </w:numPr>
        <w:rPr>
          <w:b/>
        </w:rPr>
      </w:pPr>
      <w:r w:rsidRPr="00A4792F">
        <w:t>T</w:t>
      </w:r>
      <w:r w:rsidR="00170A50" w:rsidRPr="00A4792F">
        <w:t xml:space="preserve">he </w:t>
      </w:r>
      <w:r w:rsidRPr="00A4792F">
        <w:t>saturated z</w:t>
      </w:r>
      <w:r w:rsidR="00E77079" w:rsidRPr="00A4792F">
        <w:t>one or aquifer</w:t>
      </w:r>
      <w:r w:rsidR="00170A50" w:rsidRPr="00A4792F">
        <w:t xml:space="preserve"> being monitored downgradient may pinch out</w:t>
      </w:r>
      <w:r w:rsidR="000F7E4A" w:rsidRPr="00A4792F">
        <w:t xml:space="preserve"> (terminate)</w:t>
      </w:r>
      <w:r w:rsidR="00170A50" w:rsidRPr="00A4792F">
        <w:t xml:space="preserve"> in the upgradient direction.</w:t>
      </w:r>
      <w:r w:rsidR="000F7E4A" w:rsidRPr="00A4792F">
        <w:t xml:space="preserve"> (Such as a sand</w:t>
      </w:r>
      <w:r w:rsidR="00CC5B36" w:rsidRPr="00A4792F">
        <w:t xml:space="preserve"> and grav</w:t>
      </w:r>
      <w:r w:rsidR="00172CA4" w:rsidRPr="00A4792F">
        <w:t xml:space="preserve">el unit </w:t>
      </w:r>
      <w:r w:rsidR="00CC5B36" w:rsidRPr="00A4792F">
        <w:t>along the edge of a buried valley.)</w:t>
      </w:r>
    </w:p>
    <w:p w14:paraId="04B23CA1" w14:textId="351B6FB2" w:rsidR="002975B4" w:rsidRPr="00A4792F" w:rsidRDefault="00774A5A" w:rsidP="00D61FDF">
      <w:pPr>
        <w:pStyle w:val="ListParagraph"/>
        <w:numPr>
          <w:ilvl w:val="0"/>
          <w:numId w:val="15"/>
        </w:numPr>
        <w:rPr>
          <w:b/>
        </w:rPr>
      </w:pPr>
      <w:r w:rsidRPr="00A4792F">
        <w:t xml:space="preserve">Upgradient </w:t>
      </w:r>
      <w:r w:rsidR="00170A50" w:rsidRPr="00A4792F">
        <w:t xml:space="preserve">ground water quality </w:t>
      </w:r>
      <w:r w:rsidRPr="00A4792F">
        <w:t xml:space="preserve">has been impacted by other contamination </w:t>
      </w:r>
      <w:r w:rsidR="00170A50" w:rsidRPr="00A4792F">
        <w:t>source</w:t>
      </w:r>
      <w:r w:rsidRPr="00A4792F">
        <w:t>s and</w:t>
      </w:r>
      <w:r w:rsidR="00170A50" w:rsidRPr="00A4792F">
        <w:t xml:space="preserve"> </w:t>
      </w:r>
      <w:r w:rsidRPr="00A4792F">
        <w:t>an upgradient to downgradient comparison would be biased</w:t>
      </w:r>
      <w:r w:rsidR="00170A50" w:rsidRPr="00A4792F">
        <w:t>.</w:t>
      </w:r>
    </w:p>
    <w:p w14:paraId="77782B8A" w14:textId="063AE647" w:rsidR="00170A50" w:rsidRPr="00A4792F" w:rsidRDefault="001D6718" w:rsidP="00D61FDF">
      <w:pPr>
        <w:pStyle w:val="ListParagraph"/>
        <w:numPr>
          <w:ilvl w:val="0"/>
          <w:numId w:val="15"/>
        </w:numPr>
        <w:rPr>
          <w:b/>
        </w:rPr>
      </w:pPr>
      <w:r w:rsidRPr="00A4792F">
        <w:t>Ground water f</w:t>
      </w:r>
      <w:r w:rsidR="00170A50" w:rsidRPr="00A4792F">
        <w:t>low direction var</w:t>
      </w:r>
      <w:r w:rsidR="007D0B0C" w:rsidRPr="00A4792F">
        <w:t>ies</w:t>
      </w:r>
      <w:r w:rsidR="00170A50" w:rsidRPr="00A4792F">
        <w:t xml:space="preserve"> seasonally or in response to the influence of nearby surface water or ground water pumping.</w:t>
      </w:r>
      <w:r w:rsidR="0002661F" w:rsidRPr="00A4792F">
        <w:t xml:space="preserve"> </w:t>
      </w:r>
      <w:r w:rsidR="00170A50" w:rsidRPr="00A4792F">
        <w:t xml:space="preserve">Due to the </w:t>
      </w:r>
      <w:r w:rsidR="009C26DA" w:rsidRPr="00A4792F">
        <w:t>flow</w:t>
      </w:r>
      <w:r w:rsidR="0002661F" w:rsidRPr="00A4792F">
        <w:t xml:space="preserve"> direction</w:t>
      </w:r>
      <w:r w:rsidR="009C26DA" w:rsidRPr="00A4792F">
        <w:t xml:space="preserve"> variation</w:t>
      </w:r>
      <w:r w:rsidR="00170A50" w:rsidRPr="00A4792F">
        <w:t xml:space="preserve">, </w:t>
      </w:r>
      <w:r w:rsidR="009C26DA" w:rsidRPr="00A4792F">
        <w:t xml:space="preserve">a consistently </w:t>
      </w:r>
      <w:r w:rsidR="00170A50" w:rsidRPr="00A4792F">
        <w:t>upgradient</w:t>
      </w:r>
      <w:r w:rsidR="009C26DA" w:rsidRPr="00A4792F">
        <w:t xml:space="preserve"> location does not e</w:t>
      </w:r>
      <w:r w:rsidR="0002661F" w:rsidRPr="00A4792F">
        <w:t>xist</w:t>
      </w:r>
      <w:r w:rsidR="00170A50" w:rsidRPr="00A4792F">
        <w:t>.</w:t>
      </w:r>
    </w:p>
    <w:p w14:paraId="584F2C69" w14:textId="6031ADF6" w:rsidR="00170A50" w:rsidRPr="00A4792F" w:rsidRDefault="00170A50" w:rsidP="00D61FDF">
      <w:pPr>
        <w:pStyle w:val="ListParagraph"/>
        <w:numPr>
          <w:ilvl w:val="0"/>
          <w:numId w:val="15"/>
        </w:numPr>
        <w:rPr>
          <w:b/>
        </w:rPr>
      </w:pPr>
      <w:r w:rsidRPr="00A4792F">
        <w:t xml:space="preserve">The </w:t>
      </w:r>
      <w:r w:rsidR="001D6718" w:rsidRPr="00A4792F">
        <w:t xml:space="preserve">contamination </w:t>
      </w:r>
      <w:r w:rsidRPr="00A4792F">
        <w:t xml:space="preserve">source is </w:t>
      </w:r>
      <w:r w:rsidR="001D6718" w:rsidRPr="00A4792F">
        <w:t xml:space="preserve">located </w:t>
      </w:r>
      <w:r w:rsidRPr="00A4792F">
        <w:t xml:space="preserve">adjacent to the </w:t>
      </w:r>
      <w:r w:rsidR="001D6718" w:rsidRPr="00A4792F">
        <w:t xml:space="preserve">site or </w:t>
      </w:r>
      <w:r w:rsidRPr="00A4792F">
        <w:t>facility property boundary such that</w:t>
      </w:r>
      <w:r w:rsidR="00496CCC" w:rsidRPr="00A4792F">
        <w:t xml:space="preserve"> an upgradient </w:t>
      </w:r>
      <w:r w:rsidRPr="00A4792F">
        <w:t xml:space="preserve">background well </w:t>
      </w:r>
      <w:r w:rsidR="00496CCC" w:rsidRPr="00A4792F">
        <w:t xml:space="preserve">would need </w:t>
      </w:r>
      <w:r w:rsidRPr="00A4792F">
        <w:t>to be located off-property</w:t>
      </w:r>
      <w:r w:rsidR="00496CCC" w:rsidRPr="00A4792F">
        <w:t xml:space="preserve"> (</w:t>
      </w:r>
      <w:r w:rsidR="000A2947" w:rsidRPr="00A4792F">
        <w:t xml:space="preserve">to </w:t>
      </w:r>
      <w:r w:rsidR="00496CCC" w:rsidRPr="00A4792F">
        <w:t>which the adjacent property owner may not agree</w:t>
      </w:r>
      <w:r w:rsidR="000A2947" w:rsidRPr="00A4792F">
        <w:t>).</w:t>
      </w:r>
    </w:p>
    <w:p w14:paraId="502A444A" w14:textId="6142C374" w:rsidR="00170A50" w:rsidRPr="00A4792F" w:rsidRDefault="00170A50" w:rsidP="00D61FDF">
      <w:pPr>
        <w:pStyle w:val="ListParagraph"/>
        <w:numPr>
          <w:ilvl w:val="0"/>
          <w:numId w:val="15"/>
        </w:numPr>
        <w:spacing w:after="120"/>
        <w:rPr>
          <w:b/>
        </w:rPr>
      </w:pPr>
      <w:r w:rsidRPr="00A4792F">
        <w:t>Upgradient locations are inaccessible</w:t>
      </w:r>
      <w:r w:rsidR="00621B9A" w:rsidRPr="00A4792F">
        <w:t xml:space="preserve"> for background well installation</w:t>
      </w:r>
      <w:r w:rsidRPr="00A4792F">
        <w:t xml:space="preserve"> due to obstacle</w:t>
      </w:r>
      <w:r w:rsidR="000A2947" w:rsidRPr="00A4792F">
        <w:t>s</w:t>
      </w:r>
      <w:r w:rsidRPr="00A4792F">
        <w:t xml:space="preserve"> (e.g., buildings, utilities, </w:t>
      </w:r>
      <w:r w:rsidR="000A2947" w:rsidRPr="00A4792F">
        <w:t xml:space="preserve">roads, </w:t>
      </w:r>
      <w:r w:rsidRPr="00A4792F">
        <w:t>etc.)</w:t>
      </w:r>
    </w:p>
    <w:p w14:paraId="008A99A3" w14:textId="28115EAB" w:rsidR="00170A50" w:rsidRPr="00A4792F" w:rsidRDefault="00170A50" w:rsidP="00D61FDF">
      <w:pPr>
        <w:rPr>
          <w:b/>
        </w:rPr>
      </w:pPr>
      <w:r w:rsidRPr="00A4792F">
        <w:t xml:space="preserve">In these situations, background wells do not need to be </w:t>
      </w:r>
      <w:r w:rsidR="00150F3E" w:rsidRPr="00A4792F">
        <w:t xml:space="preserve">located hydraulically </w:t>
      </w:r>
      <w:r w:rsidRPr="00A4792F">
        <w:t xml:space="preserve">upgradient </w:t>
      </w:r>
      <w:r w:rsidR="00150F3E" w:rsidRPr="00A4792F">
        <w:t xml:space="preserve">providing </w:t>
      </w:r>
      <w:r w:rsidR="005C603A" w:rsidRPr="00A4792F">
        <w:t>sufficient demonstration</w:t>
      </w:r>
      <w:r w:rsidRPr="00A4792F">
        <w:t xml:space="preserve"> that</w:t>
      </w:r>
      <w:r w:rsidR="00773573" w:rsidRPr="00A4792F">
        <w:t xml:space="preserve"> they</w:t>
      </w:r>
      <w:r w:rsidR="002050AF" w:rsidRPr="00A4792F">
        <w:t xml:space="preserve"> are</w:t>
      </w:r>
      <w:r w:rsidRPr="00A4792F">
        <w:t xml:space="preserve"> 1) situated beyond the influence of the </w:t>
      </w:r>
      <w:r w:rsidR="005C603A" w:rsidRPr="00A4792F">
        <w:t xml:space="preserve">contamination </w:t>
      </w:r>
      <w:r w:rsidRPr="00A4792F">
        <w:t xml:space="preserve">source, 2) completed in the same </w:t>
      </w:r>
      <w:proofErr w:type="spellStart"/>
      <w:r w:rsidR="005C603A" w:rsidRPr="00A4792F">
        <w:t>hydrostratigraphic</w:t>
      </w:r>
      <w:proofErr w:type="spellEnd"/>
      <w:r w:rsidR="005C603A" w:rsidRPr="00A4792F">
        <w:t xml:space="preserve"> unit</w:t>
      </w:r>
      <w:r w:rsidRPr="00A4792F">
        <w:t xml:space="preserve"> as the downgradient wells, and 3) </w:t>
      </w:r>
      <w:r w:rsidR="002050AF" w:rsidRPr="00A4792F">
        <w:t xml:space="preserve">capable of providing ground water </w:t>
      </w:r>
      <w:r w:rsidRPr="00A4792F">
        <w:t>samples</w:t>
      </w:r>
      <w:r w:rsidR="002050AF" w:rsidRPr="00A4792F">
        <w:t xml:space="preserve"> </w:t>
      </w:r>
      <w:r w:rsidRPr="00A4792F">
        <w:t>representative of background ground water quality.</w:t>
      </w:r>
    </w:p>
    <w:p w14:paraId="6034B204" w14:textId="1CAFFC20" w:rsidR="00170A50" w:rsidRPr="00AC030E" w:rsidRDefault="00CC2EA8" w:rsidP="00D6793C">
      <w:pPr>
        <w:pStyle w:val="Heading3"/>
      </w:pPr>
      <w:bookmarkStart w:id="45" w:name="_Toc174870592"/>
      <w:bookmarkStart w:id="46" w:name="_Toc55571471"/>
      <w:r w:rsidRPr="00AC030E">
        <w:t>2.</w:t>
      </w:r>
      <w:r w:rsidR="00AC030E">
        <w:t>4</w:t>
      </w:r>
      <w:r w:rsidRPr="00AC030E">
        <w:t>.1 Number</w:t>
      </w:r>
      <w:bookmarkEnd w:id="45"/>
      <w:r w:rsidR="00357F2D" w:rsidRPr="00AC030E">
        <w:t xml:space="preserve"> of Background Wells Needed</w:t>
      </w:r>
      <w:bookmarkEnd w:id="46"/>
      <w:r w:rsidR="00170A50" w:rsidRPr="00AC030E">
        <w:t xml:space="preserve"> </w:t>
      </w:r>
    </w:p>
    <w:p w14:paraId="52268255" w14:textId="46C4DFAF" w:rsidR="00170A50" w:rsidRPr="00A4792F" w:rsidRDefault="00AE6188" w:rsidP="0059624B">
      <w:pPr>
        <w:spacing w:after="0"/>
        <w:jc w:val="both"/>
        <w:rPr>
          <w:b/>
          <w:szCs w:val="21"/>
        </w:rPr>
      </w:pPr>
      <w:r w:rsidRPr="00A4792F">
        <w:rPr>
          <w:szCs w:val="21"/>
        </w:rPr>
        <w:t xml:space="preserve">More than one background well may be necessary depending on </w:t>
      </w:r>
      <w:r w:rsidR="00EE7463" w:rsidRPr="00A4792F">
        <w:rPr>
          <w:szCs w:val="21"/>
        </w:rPr>
        <w:t>the number of ground water zones to be monitored</w:t>
      </w:r>
      <w:r w:rsidR="009E6291" w:rsidRPr="00A4792F">
        <w:rPr>
          <w:szCs w:val="21"/>
        </w:rPr>
        <w:t xml:space="preserve">, </w:t>
      </w:r>
      <w:r w:rsidR="007450A7" w:rsidRPr="00A4792F">
        <w:rPr>
          <w:szCs w:val="21"/>
        </w:rPr>
        <w:t xml:space="preserve">the </w:t>
      </w:r>
      <w:r w:rsidR="009E6291" w:rsidRPr="00A4792F">
        <w:rPr>
          <w:szCs w:val="21"/>
        </w:rPr>
        <w:t>site hydrogeology</w:t>
      </w:r>
      <w:r w:rsidRPr="00A4792F">
        <w:rPr>
          <w:szCs w:val="21"/>
        </w:rPr>
        <w:t>,</w:t>
      </w:r>
      <w:r w:rsidR="009E6291" w:rsidRPr="00A4792F">
        <w:rPr>
          <w:szCs w:val="21"/>
        </w:rPr>
        <w:t xml:space="preserve"> the number of contamination source</w:t>
      </w:r>
      <w:r w:rsidR="006D76E6" w:rsidRPr="00A4792F">
        <w:rPr>
          <w:szCs w:val="21"/>
        </w:rPr>
        <w:t xml:space="preserve">s and the </w:t>
      </w:r>
      <w:r w:rsidR="0030697D" w:rsidRPr="00A4792F">
        <w:rPr>
          <w:szCs w:val="21"/>
        </w:rPr>
        <w:t xml:space="preserve">size and orientation of the </w:t>
      </w:r>
      <w:r w:rsidR="006D76E6" w:rsidRPr="00A4792F">
        <w:rPr>
          <w:szCs w:val="21"/>
        </w:rPr>
        <w:t>contamination</w:t>
      </w:r>
      <w:r w:rsidR="0030697D" w:rsidRPr="00A4792F">
        <w:rPr>
          <w:szCs w:val="21"/>
        </w:rPr>
        <w:t xml:space="preserve"> source</w:t>
      </w:r>
      <w:r w:rsidR="006D76E6" w:rsidRPr="00A4792F">
        <w:rPr>
          <w:szCs w:val="21"/>
        </w:rPr>
        <w:t>(s).</w:t>
      </w:r>
      <w:r w:rsidR="00EE7463" w:rsidRPr="00A4792F">
        <w:rPr>
          <w:szCs w:val="21"/>
        </w:rPr>
        <w:t xml:space="preserve"> </w:t>
      </w:r>
      <w:r w:rsidR="007450A7" w:rsidRPr="00A4792F">
        <w:rPr>
          <w:szCs w:val="21"/>
        </w:rPr>
        <w:t>S</w:t>
      </w:r>
      <w:r w:rsidR="00170A50" w:rsidRPr="00A4792F">
        <w:rPr>
          <w:szCs w:val="21"/>
        </w:rPr>
        <w:t xml:space="preserve">ituations that may </w:t>
      </w:r>
      <w:r w:rsidR="007450A7" w:rsidRPr="00A4792F">
        <w:rPr>
          <w:szCs w:val="21"/>
        </w:rPr>
        <w:t>require multiple background wells include</w:t>
      </w:r>
      <w:r w:rsidR="0059624B">
        <w:rPr>
          <w:szCs w:val="21"/>
        </w:rPr>
        <w:t>:</w:t>
      </w:r>
    </w:p>
    <w:p w14:paraId="2A62EB65" w14:textId="30AD9F84" w:rsidR="00170A50" w:rsidRPr="00A4792F" w:rsidRDefault="0059624B" w:rsidP="0059624B">
      <w:pPr>
        <w:pStyle w:val="ListParagraph"/>
        <w:numPr>
          <w:ilvl w:val="0"/>
          <w:numId w:val="5"/>
        </w:numPr>
        <w:spacing w:after="0"/>
        <w:jc w:val="both"/>
        <w:rPr>
          <w:b/>
          <w:szCs w:val="21"/>
        </w:rPr>
      </w:pPr>
      <w:r>
        <w:rPr>
          <w:szCs w:val="21"/>
        </w:rPr>
        <w:t>l</w:t>
      </w:r>
      <w:r w:rsidR="0054486F" w:rsidRPr="00A4792F">
        <w:rPr>
          <w:szCs w:val="21"/>
        </w:rPr>
        <w:t xml:space="preserve">arge contaminant source </w:t>
      </w:r>
      <w:proofErr w:type="gramStart"/>
      <w:r w:rsidR="0054486F" w:rsidRPr="00A4792F">
        <w:rPr>
          <w:szCs w:val="21"/>
        </w:rPr>
        <w:t>areas</w:t>
      </w:r>
      <w:r>
        <w:rPr>
          <w:szCs w:val="21"/>
        </w:rPr>
        <w:t>;</w:t>
      </w:r>
      <w:proofErr w:type="gramEnd"/>
    </w:p>
    <w:p w14:paraId="2FED467A" w14:textId="0FCD634C" w:rsidR="00170A50" w:rsidRPr="00A4792F" w:rsidRDefault="0059624B" w:rsidP="0059624B">
      <w:pPr>
        <w:pStyle w:val="ListParagraph"/>
        <w:numPr>
          <w:ilvl w:val="0"/>
          <w:numId w:val="5"/>
        </w:numPr>
        <w:spacing w:after="0"/>
        <w:jc w:val="both"/>
        <w:rPr>
          <w:b/>
          <w:szCs w:val="21"/>
        </w:rPr>
      </w:pPr>
      <w:r>
        <w:rPr>
          <w:szCs w:val="21"/>
        </w:rPr>
        <w:t>m</w:t>
      </w:r>
      <w:r w:rsidR="00170A50" w:rsidRPr="00A4792F">
        <w:rPr>
          <w:szCs w:val="21"/>
        </w:rPr>
        <w:t xml:space="preserve">ultiple </w:t>
      </w:r>
      <w:r w:rsidR="0054486F" w:rsidRPr="00A4792F">
        <w:rPr>
          <w:szCs w:val="21"/>
        </w:rPr>
        <w:t xml:space="preserve">contaminant source </w:t>
      </w:r>
      <w:proofErr w:type="gramStart"/>
      <w:r w:rsidR="0054486F" w:rsidRPr="00A4792F">
        <w:rPr>
          <w:szCs w:val="21"/>
        </w:rPr>
        <w:t>areas</w:t>
      </w:r>
      <w:r>
        <w:rPr>
          <w:szCs w:val="21"/>
        </w:rPr>
        <w:t>;</w:t>
      </w:r>
      <w:proofErr w:type="gramEnd"/>
    </w:p>
    <w:p w14:paraId="3CB5866B" w14:textId="6E774972" w:rsidR="00170A50" w:rsidRPr="00A4792F" w:rsidRDefault="0059624B" w:rsidP="0059624B">
      <w:pPr>
        <w:pStyle w:val="ListParagraph"/>
        <w:numPr>
          <w:ilvl w:val="0"/>
          <w:numId w:val="5"/>
        </w:numPr>
        <w:spacing w:after="0"/>
        <w:jc w:val="both"/>
        <w:rPr>
          <w:b/>
          <w:szCs w:val="21"/>
        </w:rPr>
      </w:pPr>
      <w:r>
        <w:rPr>
          <w:szCs w:val="21"/>
        </w:rPr>
        <w:t>c</w:t>
      </w:r>
      <w:r w:rsidR="00A52923" w:rsidRPr="00A4792F">
        <w:rPr>
          <w:szCs w:val="21"/>
        </w:rPr>
        <w:t xml:space="preserve">omplex </w:t>
      </w:r>
      <w:r w:rsidR="007B33F6" w:rsidRPr="00A4792F">
        <w:rPr>
          <w:szCs w:val="21"/>
        </w:rPr>
        <w:t xml:space="preserve">site hydrogeology with </w:t>
      </w:r>
      <w:r w:rsidR="00771C2B" w:rsidRPr="00A4792F">
        <w:rPr>
          <w:szCs w:val="21"/>
        </w:rPr>
        <w:t xml:space="preserve">multiple saturated zones or </w:t>
      </w:r>
      <w:proofErr w:type="gramStart"/>
      <w:r w:rsidR="00771C2B" w:rsidRPr="00A4792F">
        <w:rPr>
          <w:szCs w:val="21"/>
        </w:rPr>
        <w:t>aquifers</w:t>
      </w:r>
      <w:r>
        <w:rPr>
          <w:szCs w:val="21"/>
        </w:rPr>
        <w:t>;</w:t>
      </w:r>
      <w:proofErr w:type="gramEnd"/>
    </w:p>
    <w:p w14:paraId="658C9EA2" w14:textId="77777777" w:rsidR="00594C24" w:rsidRDefault="0059624B" w:rsidP="00696E45">
      <w:pPr>
        <w:pStyle w:val="ListParagraph"/>
        <w:numPr>
          <w:ilvl w:val="0"/>
          <w:numId w:val="5"/>
        </w:numPr>
        <w:jc w:val="both"/>
        <w:rPr>
          <w:b/>
          <w:szCs w:val="21"/>
        </w:rPr>
      </w:pPr>
      <w:r>
        <w:rPr>
          <w:szCs w:val="21"/>
        </w:rPr>
        <w:t>b</w:t>
      </w:r>
      <w:r w:rsidR="00170A50" w:rsidRPr="00A4792F">
        <w:rPr>
          <w:szCs w:val="21"/>
        </w:rPr>
        <w:t>ackground ground water quality varies spatially or seasonally</w:t>
      </w:r>
      <w:r>
        <w:rPr>
          <w:szCs w:val="21"/>
        </w:rPr>
        <w:t>.</w:t>
      </w:r>
    </w:p>
    <w:p w14:paraId="6F635A0A" w14:textId="46FFFCA8" w:rsidR="000D4C4E" w:rsidRPr="005970CE" w:rsidRDefault="000D4C4E" w:rsidP="00696E45">
      <w:pPr>
        <w:jc w:val="both"/>
      </w:pPr>
    </w:p>
    <w:p w14:paraId="08408D34" w14:textId="7E695581" w:rsidR="00170A50" w:rsidRPr="00594C24" w:rsidRDefault="0065790F" w:rsidP="00594C24">
      <w:pPr>
        <w:pStyle w:val="Heading1"/>
      </w:pPr>
      <w:r w:rsidRPr="005970CE">
        <w:br w:type="page"/>
      </w:r>
      <w:bookmarkStart w:id="47" w:name="_Toc174870593"/>
      <w:bookmarkStart w:id="48" w:name="_Toc55571472"/>
      <w:r w:rsidR="00CC2EA8" w:rsidRPr="00AC030E">
        <w:lastRenderedPageBreak/>
        <w:t>3.0 References</w:t>
      </w:r>
      <w:bookmarkEnd w:id="47"/>
      <w:bookmarkEnd w:id="48"/>
    </w:p>
    <w:p w14:paraId="08F13476" w14:textId="77777777" w:rsidR="00594C24" w:rsidRDefault="00170A50" w:rsidP="00594C24">
      <w:pPr>
        <w:ind w:left="360" w:hanging="360"/>
        <w:jc w:val="both"/>
        <w:rPr>
          <w:b/>
          <w:szCs w:val="21"/>
        </w:rPr>
      </w:pPr>
      <w:r w:rsidRPr="000236CD">
        <w:rPr>
          <w:szCs w:val="21"/>
        </w:rPr>
        <w:t xml:space="preserve">Aller, L., T. W. Bennett, G. Hackett, R. Petty, J. H. Lehr, H. </w:t>
      </w:r>
      <w:proofErr w:type="spellStart"/>
      <w:r w:rsidRPr="000236CD">
        <w:rPr>
          <w:szCs w:val="21"/>
        </w:rPr>
        <w:t>Sedoris</w:t>
      </w:r>
      <w:proofErr w:type="spellEnd"/>
      <w:r w:rsidRPr="000236CD">
        <w:rPr>
          <w:szCs w:val="21"/>
        </w:rPr>
        <w:t>, D. M. Nielsen, J. E. Denne</w:t>
      </w:r>
      <w:r w:rsidR="007532FF" w:rsidRPr="000236CD">
        <w:rPr>
          <w:szCs w:val="21"/>
        </w:rPr>
        <w:t>.</w:t>
      </w:r>
      <w:r w:rsidRPr="000236CD">
        <w:rPr>
          <w:szCs w:val="21"/>
        </w:rPr>
        <w:t xml:space="preserve"> 1991. Handbook of Suggested Practices for the Design and Installation of Ground Water Monitoring Wells.</w:t>
      </w:r>
      <w:r w:rsidR="00D64231">
        <w:rPr>
          <w:szCs w:val="21"/>
        </w:rPr>
        <w:t xml:space="preserve"> </w:t>
      </w:r>
      <w:r w:rsidRPr="000236CD">
        <w:rPr>
          <w:szCs w:val="21"/>
        </w:rPr>
        <w:t>Environmental Monitoring Systems Laboratory, Office of Research and Development, U.S. Environmental Protection Agency.</w:t>
      </w:r>
      <w:r w:rsidR="00D64231">
        <w:rPr>
          <w:szCs w:val="21"/>
        </w:rPr>
        <w:t xml:space="preserve"> </w:t>
      </w:r>
      <w:r w:rsidRPr="000236CD">
        <w:rPr>
          <w:szCs w:val="21"/>
        </w:rPr>
        <w:t>Las Vegas, Nevada.</w:t>
      </w:r>
      <w:r w:rsidR="00D64231">
        <w:rPr>
          <w:szCs w:val="21"/>
        </w:rPr>
        <w:t xml:space="preserve"> </w:t>
      </w:r>
      <w:r w:rsidRPr="000236CD">
        <w:rPr>
          <w:szCs w:val="21"/>
        </w:rPr>
        <w:t>EPA 600/4-89/034.</w:t>
      </w:r>
      <w:r w:rsidR="00D64231">
        <w:rPr>
          <w:szCs w:val="21"/>
        </w:rPr>
        <w:t xml:space="preserve"> </w:t>
      </w:r>
      <w:r w:rsidRPr="000236CD">
        <w:rPr>
          <w:szCs w:val="21"/>
        </w:rPr>
        <w:t>(In cooperation with the National Water Well Association, Dublin, Ohio).</w:t>
      </w:r>
    </w:p>
    <w:p w14:paraId="3472E686" w14:textId="77777777" w:rsidR="00594C24" w:rsidRDefault="00170A50" w:rsidP="00594C24">
      <w:pPr>
        <w:ind w:left="360" w:hanging="360"/>
        <w:jc w:val="both"/>
        <w:rPr>
          <w:b/>
          <w:szCs w:val="21"/>
        </w:rPr>
      </w:pPr>
      <w:r w:rsidRPr="000236CD">
        <w:rPr>
          <w:szCs w:val="21"/>
        </w:rPr>
        <w:t xml:space="preserve">Barcelona, M. J., J. P. Gibb, J. A. Helfrich and E. E. </w:t>
      </w:r>
      <w:proofErr w:type="spellStart"/>
      <w:r w:rsidRPr="000236CD">
        <w:rPr>
          <w:szCs w:val="21"/>
        </w:rPr>
        <w:t>Garske</w:t>
      </w:r>
      <w:proofErr w:type="spellEnd"/>
      <w:r w:rsidRPr="000236CD">
        <w:rPr>
          <w:szCs w:val="21"/>
        </w:rPr>
        <w:t>.</w:t>
      </w:r>
      <w:r w:rsidR="00D64231">
        <w:rPr>
          <w:szCs w:val="21"/>
        </w:rPr>
        <w:t xml:space="preserve"> </w:t>
      </w:r>
      <w:r w:rsidRPr="000236CD">
        <w:rPr>
          <w:szCs w:val="21"/>
        </w:rPr>
        <w:t>1985.</w:t>
      </w:r>
      <w:r w:rsidR="00D64231">
        <w:rPr>
          <w:szCs w:val="21"/>
        </w:rPr>
        <w:t xml:space="preserve"> </w:t>
      </w:r>
      <w:r w:rsidRPr="000236CD">
        <w:rPr>
          <w:szCs w:val="21"/>
        </w:rPr>
        <w:t>Section 2:</w:t>
      </w:r>
      <w:r w:rsidR="00D64231">
        <w:rPr>
          <w:szCs w:val="21"/>
        </w:rPr>
        <w:t xml:space="preserve"> </w:t>
      </w:r>
      <w:r w:rsidRPr="000236CD">
        <w:rPr>
          <w:szCs w:val="21"/>
        </w:rPr>
        <w:t>Essential Elements of a Ground-Water Sampling Program.</w:t>
      </w:r>
      <w:r w:rsidR="00D64231">
        <w:rPr>
          <w:szCs w:val="21"/>
        </w:rPr>
        <w:t xml:space="preserve"> </w:t>
      </w:r>
      <w:r w:rsidRPr="000236CD">
        <w:rPr>
          <w:szCs w:val="21"/>
        </w:rPr>
        <w:t>Illinois State Water Survey.</w:t>
      </w:r>
      <w:r w:rsidR="00D64231">
        <w:rPr>
          <w:szCs w:val="21"/>
        </w:rPr>
        <w:t xml:space="preserve"> </w:t>
      </w:r>
      <w:r w:rsidRPr="000236CD">
        <w:rPr>
          <w:szCs w:val="21"/>
        </w:rPr>
        <w:t>Illinois State Water Survey, Contract Report 374. pp. 13-33.</w:t>
      </w:r>
    </w:p>
    <w:p w14:paraId="72662176" w14:textId="77777777" w:rsidR="00594C24" w:rsidRDefault="00170A50" w:rsidP="00594C24">
      <w:pPr>
        <w:ind w:left="360" w:hanging="360"/>
        <w:jc w:val="both"/>
        <w:rPr>
          <w:b/>
          <w:szCs w:val="21"/>
        </w:rPr>
      </w:pPr>
      <w:r w:rsidRPr="000236CD">
        <w:rPr>
          <w:szCs w:val="21"/>
        </w:rPr>
        <w:t>Brown, K.W.</w:t>
      </w:r>
      <w:r w:rsidR="00D64231">
        <w:rPr>
          <w:szCs w:val="21"/>
        </w:rPr>
        <w:t xml:space="preserve"> </w:t>
      </w:r>
      <w:r w:rsidRPr="000236CD">
        <w:rPr>
          <w:szCs w:val="21"/>
        </w:rPr>
        <w:t>1988.</w:t>
      </w:r>
      <w:r w:rsidR="00D64231">
        <w:rPr>
          <w:szCs w:val="21"/>
        </w:rPr>
        <w:t xml:space="preserve"> </w:t>
      </w:r>
      <w:r w:rsidRPr="000236CD">
        <w:rPr>
          <w:szCs w:val="21"/>
        </w:rPr>
        <w:t>Review and Evaluation of the Influence of Chemicals on the Conductivity of Clay Soils.</w:t>
      </w:r>
      <w:r w:rsidR="00D64231">
        <w:rPr>
          <w:szCs w:val="21"/>
        </w:rPr>
        <w:t xml:space="preserve"> </w:t>
      </w:r>
      <w:r w:rsidRPr="000236CD">
        <w:rPr>
          <w:szCs w:val="21"/>
        </w:rPr>
        <w:t>U.S. EPA, Hazardous Waste Engineering Research Library, Cincinnati, Ohio.</w:t>
      </w:r>
      <w:r w:rsidR="00D64231">
        <w:rPr>
          <w:szCs w:val="21"/>
        </w:rPr>
        <w:t xml:space="preserve"> </w:t>
      </w:r>
      <w:r w:rsidRPr="000236CD">
        <w:rPr>
          <w:szCs w:val="21"/>
        </w:rPr>
        <w:t>EPA/600/52-88/016.</w:t>
      </w:r>
      <w:r w:rsidR="00D64231">
        <w:rPr>
          <w:szCs w:val="21"/>
        </w:rPr>
        <w:t xml:space="preserve"> </w:t>
      </w:r>
    </w:p>
    <w:p w14:paraId="2FF19CA4" w14:textId="77777777" w:rsidR="00594C24" w:rsidRDefault="00170A50" w:rsidP="00594C24">
      <w:pPr>
        <w:ind w:left="360" w:hanging="360"/>
        <w:jc w:val="both"/>
        <w:rPr>
          <w:b/>
          <w:szCs w:val="21"/>
        </w:rPr>
      </w:pPr>
      <w:r w:rsidRPr="000236CD">
        <w:rPr>
          <w:szCs w:val="21"/>
        </w:rPr>
        <w:t>Domenico, P.A. and F.W. Schwartz.</w:t>
      </w:r>
      <w:r w:rsidR="00D64231">
        <w:rPr>
          <w:szCs w:val="21"/>
        </w:rPr>
        <w:t xml:space="preserve"> </w:t>
      </w:r>
      <w:r w:rsidRPr="000236CD">
        <w:rPr>
          <w:szCs w:val="21"/>
        </w:rPr>
        <w:t>199</w:t>
      </w:r>
      <w:r w:rsidR="00391F21" w:rsidRPr="000236CD">
        <w:rPr>
          <w:szCs w:val="21"/>
        </w:rPr>
        <w:t>8</w:t>
      </w:r>
      <w:r w:rsidRPr="000236CD">
        <w:rPr>
          <w:szCs w:val="21"/>
        </w:rPr>
        <w:t>.</w:t>
      </w:r>
      <w:r w:rsidR="00391F21" w:rsidRPr="000236CD">
        <w:rPr>
          <w:szCs w:val="21"/>
        </w:rPr>
        <w:t xml:space="preserve"> Second Edition.</w:t>
      </w:r>
      <w:r w:rsidR="00D64231">
        <w:rPr>
          <w:szCs w:val="21"/>
        </w:rPr>
        <w:t xml:space="preserve"> </w:t>
      </w:r>
      <w:r w:rsidRPr="000236CD">
        <w:rPr>
          <w:szCs w:val="21"/>
        </w:rPr>
        <w:t>Physical and Chemical Hydrogeology.</w:t>
      </w:r>
      <w:r w:rsidR="00D64231">
        <w:rPr>
          <w:szCs w:val="21"/>
        </w:rPr>
        <w:t xml:space="preserve"> </w:t>
      </w:r>
      <w:r w:rsidRPr="000236CD">
        <w:rPr>
          <w:szCs w:val="21"/>
        </w:rPr>
        <w:t>John Wiley and Sons.</w:t>
      </w:r>
      <w:r w:rsidR="00D64231">
        <w:rPr>
          <w:szCs w:val="21"/>
        </w:rPr>
        <w:t xml:space="preserve"> </w:t>
      </w:r>
      <w:r w:rsidRPr="000236CD">
        <w:rPr>
          <w:szCs w:val="21"/>
        </w:rPr>
        <w:t xml:space="preserve">New York, N.Y. </w:t>
      </w:r>
    </w:p>
    <w:p w14:paraId="31647D7A" w14:textId="77777777" w:rsidR="00594C24" w:rsidRDefault="00170A50" w:rsidP="00594C24">
      <w:pPr>
        <w:ind w:left="360" w:hanging="360"/>
        <w:jc w:val="both"/>
        <w:rPr>
          <w:b/>
          <w:szCs w:val="21"/>
        </w:rPr>
      </w:pPr>
      <w:r w:rsidRPr="000236CD">
        <w:rPr>
          <w:szCs w:val="21"/>
        </w:rPr>
        <w:t>Enfield, C.G. and Bengtsson</w:t>
      </w:r>
      <w:r w:rsidR="007532FF" w:rsidRPr="000236CD">
        <w:rPr>
          <w:szCs w:val="21"/>
        </w:rPr>
        <w:t>.</w:t>
      </w:r>
      <w:r w:rsidRPr="000236CD">
        <w:rPr>
          <w:szCs w:val="21"/>
        </w:rPr>
        <w:t xml:space="preserve"> 1994. Macromolecular Transport of Hydrophobic contaminants in Aqueous Environments.</w:t>
      </w:r>
      <w:r w:rsidR="00D64231">
        <w:rPr>
          <w:szCs w:val="21"/>
        </w:rPr>
        <w:t xml:space="preserve"> </w:t>
      </w:r>
      <w:r w:rsidRPr="000236CD">
        <w:rPr>
          <w:szCs w:val="21"/>
        </w:rPr>
        <w:t>Ground Water, Vol. 26, No. 1, pp. 64-70.</w:t>
      </w:r>
    </w:p>
    <w:p w14:paraId="12A4BF10" w14:textId="77777777" w:rsidR="00594C24" w:rsidRDefault="00170A50" w:rsidP="00594C24">
      <w:pPr>
        <w:ind w:left="360" w:hanging="360"/>
        <w:jc w:val="both"/>
        <w:rPr>
          <w:b/>
          <w:szCs w:val="21"/>
        </w:rPr>
      </w:pPr>
      <w:r w:rsidRPr="000236CD">
        <w:rPr>
          <w:szCs w:val="21"/>
        </w:rPr>
        <w:t>Fetter, C.W.</w:t>
      </w:r>
      <w:r w:rsidR="00D64231">
        <w:rPr>
          <w:szCs w:val="21"/>
        </w:rPr>
        <w:t xml:space="preserve"> </w:t>
      </w:r>
      <w:r w:rsidR="008D7092" w:rsidRPr="000236CD">
        <w:rPr>
          <w:szCs w:val="21"/>
        </w:rPr>
        <w:t>2</w:t>
      </w:r>
      <w:r w:rsidR="006B079D" w:rsidRPr="000236CD">
        <w:rPr>
          <w:szCs w:val="21"/>
        </w:rPr>
        <w:t>001</w:t>
      </w:r>
      <w:r w:rsidRPr="000236CD">
        <w:rPr>
          <w:szCs w:val="21"/>
        </w:rPr>
        <w:t>.</w:t>
      </w:r>
      <w:r w:rsidR="006B079D" w:rsidRPr="000236CD">
        <w:rPr>
          <w:szCs w:val="21"/>
        </w:rPr>
        <w:t xml:space="preserve"> Fourth Edition.</w:t>
      </w:r>
      <w:r w:rsidR="00D64231">
        <w:rPr>
          <w:szCs w:val="21"/>
        </w:rPr>
        <w:t xml:space="preserve"> </w:t>
      </w:r>
      <w:r w:rsidRPr="000236CD">
        <w:rPr>
          <w:szCs w:val="21"/>
        </w:rPr>
        <w:t>Applied Hydrogeology.</w:t>
      </w:r>
      <w:r w:rsidR="00D64231">
        <w:rPr>
          <w:szCs w:val="21"/>
        </w:rPr>
        <w:t xml:space="preserve"> </w:t>
      </w:r>
      <w:r w:rsidR="006B079D" w:rsidRPr="000236CD">
        <w:rPr>
          <w:szCs w:val="21"/>
        </w:rPr>
        <w:t xml:space="preserve">Prentice-Hall Englewood Cliffs, New Jersey. 598pp. </w:t>
      </w:r>
    </w:p>
    <w:p w14:paraId="14F6BE9A" w14:textId="77777777" w:rsidR="00594C24" w:rsidRDefault="00170A50" w:rsidP="00594C24">
      <w:pPr>
        <w:ind w:left="360" w:hanging="360"/>
        <w:jc w:val="both"/>
        <w:rPr>
          <w:b/>
          <w:szCs w:val="21"/>
        </w:rPr>
      </w:pPr>
      <w:r w:rsidRPr="000236CD">
        <w:rPr>
          <w:szCs w:val="21"/>
        </w:rPr>
        <w:t>Fetter, C.W. 199</w:t>
      </w:r>
      <w:r w:rsidR="00044088" w:rsidRPr="000236CD">
        <w:rPr>
          <w:szCs w:val="21"/>
        </w:rPr>
        <w:t>9</w:t>
      </w:r>
      <w:r w:rsidRPr="000236CD">
        <w:rPr>
          <w:szCs w:val="21"/>
        </w:rPr>
        <w:t>.</w:t>
      </w:r>
      <w:r w:rsidR="00D64231">
        <w:rPr>
          <w:szCs w:val="21"/>
        </w:rPr>
        <w:t xml:space="preserve"> </w:t>
      </w:r>
      <w:r w:rsidRPr="000236CD">
        <w:rPr>
          <w:szCs w:val="21"/>
        </w:rPr>
        <w:t>Contaminant Hydrogeology.</w:t>
      </w:r>
      <w:r w:rsidR="00D64231">
        <w:rPr>
          <w:szCs w:val="21"/>
        </w:rPr>
        <w:t xml:space="preserve"> </w:t>
      </w:r>
      <w:r w:rsidRPr="000236CD">
        <w:rPr>
          <w:szCs w:val="21"/>
        </w:rPr>
        <w:t>Macmillan Publishing Company.</w:t>
      </w:r>
      <w:r w:rsidR="00D64231">
        <w:rPr>
          <w:szCs w:val="21"/>
        </w:rPr>
        <w:t xml:space="preserve"> </w:t>
      </w:r>
      <w:r w:rsidRPr="000236CD">
        <w:rPr>
          <w:szCs w:val="21"/>
        </w:rPr>
        <w:t>New York, NY</w:t>
      </w:r>
    </w:p>
    <w:p w14:paraId="466D8576" w14:textId="77777777" w:rsidR="00594C24" w:rsidRDefault="00170A50" w:rsidP="00594C24">
      <w:pPr>
        <w:ind w:left="360" w:hanging="360"/>
        <w:jc w:val="both"/>
        <w:rPr>
          <w:b/>
          <w:szCs w:val="21"/>
        </w:rPr>
      </w:pPr>
      <w:r w:rsidRPr="000236CD">
        <w:rPr>
          <w:szCs w:val="21"/>
        </w:rPr>
        <w:t>Freeze, R.A. and J.A. Cherry.</w:t>
      </w:r>
      <w:r w:rsidR="00D64231">
        <w:rPr>
          <w:szCs w:val="21"/>
        </w:rPr>
        <w:t xml:space="preserve"> </w:t>
      </w:r>
      <w:r w:rsidRPr="000236CD">
        <w:rPr>
          <w:szCs w:val="21"/>
        </w:rPr>
        <w:t>1979.</w:t>
      </w:r>
      <w:r w:rsidR="00D64231">
        <w:rPr>
          <w:szCs w:val="21"/>
        </w:rPr>
        <w:t xml:space="preserve"> </w:t>
      </w:r>
      <w:r w:rsidRPr="000236CD">
        <w:rPr>
          <w:szCs w:val="21"/>
        </w:rPr>
        <w:t>Ground Water.</w:t>
      </w:r>
      <w:r w:rsidR="00D64231">
        <w:rPr>
          <w:szCs w:val="21"/>
        </w:rPr>
        <w:t xml:space="preserve"> </w:t>
      </w:r>
      <w:r w:rsidRPr="000236CD">
        <w:rPr>
          <w:szCs w:val="21"/>
        </w:rPr>
        <w:t>Prentice-Hall Inc.</w:t>
      </w:r>
      <w:r w:rsidR="00D64231">
        <w:rPr>
          <w:szCs w:val="21"/>
        </w:rPr>
        <w:t xml:space="preserve"> </w:t>
      </w:r>
      <w:r w:rsidRPr="000236CD">
        <w:rPr>
          <w:szCs w:val="21"/>
        </w:rPr>
        <w:t>Englewood Cliffs, N.J.</w:t>
      </w:r>
      <w:r w:rsidR="00D64231">
        <w:rPr>
          <w:szCs w:val="21"/>
        </w:rPr>
        <w:t xml:space="preserve"> </w:t>
      </w:r>
    </w:p>
    <w:p w14:paraId="37E60594" w14:textId="77777777" w:rsidR="00594C24" w:rsidRDefault="00D84214" w:rsidP="00594C24">
      <w:pPr>
        <w:ind w:left="360" w:hanging="360"/>
        <w:jc w:val="both"/>
        <w:rPr>
          <w:b/>
          <w:szCs w:val="21"/>
        </w:rPr>
      </w:pPr>
      <w:r w:rsidRPr="000236CD">
        <w:rPr>
          <w:szCs w:val="21"/>
        </w:rPr>
        <w:t xml:space="preserve">Gorelick, S.M., R.A. Freeze, D. </w:t>
      </w:r>
      <w:proofErr w:type="spellStart"/>
      <w:r w:rsidRPr="000236CD">
        <w:rPr>
          <w:szCs w:val="21"/>
        </w:rPr>
        <w:t>Donhue</w:t>
      </w:r>
      <w:proofErr w:type="spellEnd"/>
      <w:r w:rsidRPr="000236CD">
        <w:rPr>
          <w:szCs w:val="21"/>
        </w:rPr>
        <w:t>, and J.F. Keely.</w:t>
      </w:r>
      <w:r w:rsidR="00D64231">
        <w:rPr>
          <w:szCs w:val="21"/>
        </w:rPr>
        <w:t xml:space="preserve"> </w:t>
      </w:r>
      <w:r w:rsidR="00772E94" w:rsidRPr="000236CD">
        <w:rPr>
          <w:szCs w:val="21"/>
        </w:rPr>
        <w:t>1993.</w:t>
      </w:r>
      <w:r w:rsidR="00D64231">
        <w:rPr>
          <w:szCs w:val="21"/>
        </w:rPr>
        <w:t xml:space="preserve"> </w:t>
      </w:r>
      <w:r w:rsidRPr="000236CD">
        <w:rPr>
          <w:szCs w:val="21"/>
        </w:rPr>
        <w:t>Ground Water Contamination, Optimal Capture and Containment.</w:t>
      </w:r>
      <w:r w:rsidR="00D64231">
        <w:rPr>
          <w:szCs w:val="21"/>
        </w:rPr>
        <w:t xml:space="preserve"> </w:t>
      </w:r>
      <w:r w:rsidRPr="000236CD">
        <w:rPr>
          <w:szCs w:val="21"/>
        </w:rPr>
        <w:t>Lewis Publishing, CRC Press.</w:t>
      </w:r>
      <w:r w:rsidR="00D64231">
        <w:rPr>
          <w:szCs w:val="21"/>
        </w:rPr>
        <w:t xml:space="preserve"> </w:t>
      </w:r>
      <w:r w:rsidRPr="000236CD">
        <w:rPr>
          <w:szCs w:val="21"/>
        </w:rPr>
        <w:t>Boca Raton, Florida. 385p.</w:t>
      </w:r>
    </w:p>
    <w:p w14:paraId="58E1ADBD" w14:textId="77777777" w:rsidR="00594C24" w:rsidRDefault="00170A50" w:rsidP="00594C24">
      <w:pPr>
        <w:ind w:left="360" w:hanging="360"/>
        <w:jc w:val="both"/>
        <w:rPr>
          <w:b/>
          <w:szCs w:val="21"/>
        </w:rPr>
      </w:pPr>
      <w:proofErr w:type="spellStart"/>
      <w:r w:rsidRPr="000236CD">
        <w:rPr>
          <w:szCs w:val="21"/>
        </w:rPr>
        <w:t>Huling</w:t>
      </w:r>
      <w:proofErr w:type="spellEnd"/>
      <w:r w:rsidRPr="000236CD">
        <w:rPr>
          <w:szCs w:val="21"/>
        </w:rPr>
        <w:t>, S.G. and J.W. Weaver</w:t>
      </w:r>
      <w:r w:rsidR="007532FF" w:rsidRPr="000236CD">
        <w:rPr>
          <w:szCs w:val="21"/>
        </w:rPr>
        <w:t>.</w:t>
      </w:r>
      <w:r w:rsidRPr="000236CD">
        <w:rPr>
          <w:szCs w:val="21"/>
        </w:rPr>
        <w:t xml:space="preserve"> 1991.</w:t>
      </w:r>
      <w:r w:rsidR="00D64231">
        <w:rPr>
          <w:szCs w:val="21"/>
        </w:rPr>
        <w:t xml:space="preserve"> </w:t>
      </w:r>
      <w:r w:rsidRPr="000236CD">
        <w:rPr>
          <w:szCs w:val="21"/>
        </w:rPr>
        <w:t>Dense Nonaqueous Phase Liquids.</w:t>
      </w:r>
      <w:r w:rsidR="00D64231">
        <w:rPr>
          <w:szCs w:val="21"/>
        </w:rPr>
        <w:t xml:space="preserve"> </w:t>
      </w:r>
      <w:r w:rsidRPr="000236CD">
        <w:rPr>
          <w:szCs w:val="21"/>
        </w:rPr>
        <w:t>U.S. EPA, Office of Research and Development, Office of Solid Waste and Emergency Response.</w:t>
      </w:r>
      <w:r w:rsidR="00D64231">
        <w:rPr>
          <w:szCs w:val="21"/>
        </w:rPr>
        <w:t xml:space="preserve"> </w:t>
      </w:r>
      <w:r w:rsidRPr="000236CD">
        <w:rPr>
          <w:szCs w:val="21"/>
        </w:rPr>
        <w:t>EPA/540/4-91-002.</w:t>
      </w:r>
    </w:p>
    <w:p w14:paraId="75A7E8B9" w14:textId="77777777" w:rsidR="00594C24" w:rsidRDefault="00170A50" w:rsidP="00594C24">
      <w:pPr>
        <w:ind w:left="360" w:hanging="360"/>
        <w:jc w:val="both"/>
        <w:rPr>
          <w:b/>
          <w:szCs w:val="21"/>
        </w:rPr>
      </w:pPr>
      <w:proofErr w:type="spellStart"/>
      <w:r w:rsidRPr="000236CD">
        <w:rPr>
          <w:szCs w:val="21"/>
        </w:rPr>
        <w:t>Luckner</w:t>
      </w:r>
      <w:proofErr w:type="spellEnd"/>
      <w:r w:rsidRPr="000236CD">
        <w:rPr>
          <w:szCs w:val="21"/>
        </w:rPr>
        <w:t xml:space="preserve">, L. and M. </w:t>
      </w:r>
      <w:proofErr w:type="spellStart"/>
      <w:r w:rsidRPr="000236CD">
        <w:rPr>
          <w:szCs w:val="21"/>
        </w:rPr>
        <w:t>Schestakow</w:t>
      </w:r>
      <w:proofErr w:type="spellEnd"/>
      <w:r w:rsidRPr="000236CD">
        <w:rPr>
          <w:szCs w:val="21"/>
        </w:rPr>
        <w:t>.</w:t>
      </w:r>
      <w:r w:rsidR="00D64231">
        <w:rPr>
          <w:szCs w:val="21"/>
        </w:rPr>
        <w:t xml:space="preserve"> </w:t>
      </w:r>
      <w:r w:rsidRPr="000236CD">
        <w:rPr>
          <w:szCs w:val="21"/>
        </w:rPr>
        <w:t>1991.</w:t>
      </w:r>
      <w:r w:rsidR="00D64231">
        <w:rPr>
          <w:szCs w:val="21"/>
        </w:rPr>
        <w:t xml:space="preserve"> </w:t>
      </w:r>
      <w:r w:rsidRPr="000236CD">
        <w:rPr>
          <w:szCs w:val="21"/>
        </w:rPr>
        <w:t>Migration Process in the Soil and Groundwater Zone.</w:t>
      </w:r>
      <w:r w:rsidR="00D64231">
        <w:rPr>
          <w:szCs w:val="21"/>
        </w:rPr>
        <w:t xml:space="preserve"> </w:t>
      </w:r>
      <w:r w:rsidRPr="000236CD">
        <w:rPr>
          <w:szCs w:val="21"/>
        </w:rPr>
        <w:t>Lewis Publishers.</w:t>
      </w:r>
      <w:r w:rsidR="00D64231">
        <w:rPr>
          <w:szCs w:val="21"/>
        </w:rPr>
        <w:t xml:space="preserve"> </w:t>
      </w:r>
      <w:r w:rsidRPr="000236CD">
        <w:rPr>
          <w:szCs w:val="21"/>
        </w:rPr>
        <w:t>Chelsea, Michigan.</w:t>
      </w:r>
      <w:r w:rsidR="00D64231">
        <w:rPr>
          <w:szCs w:val="21"/>
        </w:rPr>
        <w:t xml:space="preserve"> </w:t>
      </w:r>
    </w:p>
    <w:p w14:paraId="69DBDF09" w14:textId="77777777" w:rsidR="00594C24" w:rsidRDefault="00170A50" w:rsidP="00594C24">
      <w:pPr>
        <w:ind w:left="360" w:hanging="360"/>
        <w:jc w:val="both"/>
        <w:rPr>
          <w:b/>
          <w:szCs w:val="21"/>
        </w:rPr>
      </w:pPr>
      <w:r w:rsidRPr="000236CD">
        <w:rPr>
          <w:szCs w:val="21"/>
        </w:rPr>
        <w:t>McCarthy, J.F. 1990.</w:t>
      </w:r>
      <w:r w:rsidR="00D64231">
        <w:rPr>
          <w:szCs w:val="21"/>
        </w:rPr>
        <w:t xml:space="preserve"> </w:t>
      </w:r>
      <w:r w:rsidRPr="000236CD">
        <w:rPr>
          <w:szCs w:val="21"/>
        </w:rPr>
        <w:t>The Mobility of Colloidal Particles in the Subsurface.</w:t>
      </w:r>
      <w:r w:rsidR="00D64231">
        <w:rPr>
          <w:szCs w:val="21"/>
        </w:rPr>
        <w:t xml:space="preserve"> </w:t>
      </w:r>
      <w:r w:rsidRPr="000236CD">
        <w:rPr>
          <w:szCs w:val="21"/>
        </w:rPr>
        <w:t>Hazardous Materials Control.</w:t>
      </w:r>
      <w:r w:rsidR="00D64231">
        <w:rPr>
          <w:szCs w:val="21"/>
        </w:rPr>
        <w:t xml:space="preserve"> </w:t>
      </w:r>
      <w:r w:rsidRPr="000236CD">
        <w:rPr>
          <w:szCs w:val="21"/>
        </w:rPr>
        <w:t>July/August, pp. 38-43.</w:t>
      </w:r>
    </w:p>
    <w:p w14:paraId="175AC4CE" w14:textId="77777777" w:rsidR="00594C24" w:rsidRDefault="00170A50" w:rsidP="00594C24">
      <w:pPr>
        <w:ind w:left="360" w:hanging="360"/>
        <w:jc w:val="both"/>
        <w:rPr>
          <w:b/>
          <w:szCs w:val="21"/>
        </w:rPr>
      </w:pPr>
      <w:proofErr w:type="spellStart"/>
      <w:r w:rsidRPr="000236CD">
        <w:rPr>
          <w:szCs w:val="21"/>
        </w:rPr>
        <w:t>Schwille</w:t>
      </w:r>
      <w:proofErr w:type="spellEnd"/>
      <w:r w:rsidRPr="000236CD">
        <w:rPr>
          <w:szCs w:val="21"/>
        </w:rPr>
        <w:t>, F. 1988.</w:t>
      </w:r>
      <w:r w:rsidR="00D64231">
        <w:rPr>
          <w:szCs w:val="21"/>
        </w:rPr>
        <w:t xml:space="preserve"> </w:t>
      </w:r>
      <w:r w:rsidRPr="000236CD">
        <w:rPr>
          <w:szCs w:val="21"/>
        </w:rPr>
        <w:t>Dense Chlorinated Solvents in Porous and Fractured Media; Model Experiments (English Translation).</w:t>
      </w:r>
      <w:r w:rsidR="00D64231">
        <w:rPr>
          <w:szCs w:val="21"/>
        </w:rPr>
        <w:t xml:space="preserve"> </w:t>
      </w:r>
      <w:r w:rsidRPr="000236CD">
        <w:rPr>
          <w:szCs w:val="21"/>
        </w:rPr>
        <w:t>Lewis Publishers.</w:t>
      </w:r>
      <w:r w:rsidR="00D64231">
        <w:rPr>
          <w:szCs w:val="21"/>
        </w:rPr>
        <w:t xml:space="preserve"> </w:t>
      </w:r>
      <w:r w:rsidRPr="000236CD">
        <w:rPr>
          <w:szCs w:val="21"/>
        </w:rPr>
        <w:t>Chelsea Michigan.</w:t>
      </w:r>
    </w:p>
    <w:p w14:paraId="0E75C190" w14:textId="77777777" w:rsidR="00594C24" w:rsidRDefault="00170A50" w:rsidP="00594C24">
      <w:pPr>
        <w:ind w:left="360" w:hanging="360"/>
        <w:jc w:val="both"/>
        <w:rPr>
          <w:b/>
          <w:szCs w:val="21"/>
        </w:rPr>
      </w:pPr>
      <w:proofErr w:type="spellStart"/>
      <w:r w:rsidRPr="000236CD">
        <w:rPr>
          <w:szCs w:val="21"/>
        </w:rPr>
        <w:t>Schwille</w:t>
      </w:r>
      <w:proofErr w:type="spellEnd"/>
      <w:r w:rsidRPr="000236CD">
        <w:rPr>
          <w:szCs w:val="21"/>
        </w:rPr>
        <w:t>, F. 1981.</w:t>
      </w:r>
      <w:r w:rsidR="00D64231">
        <w:rPr>
          <w:szCs w:val="21"/>
        </w:rPr>
        <w:t xml:space="preserve"> </w:t>
      </w:r>
      <w:r w:rsidRPr="000236CD">
        <w:rPr>
          <w:szCs w:val="21"/>
        </w:rPr>
        <w:t>Groundwater Pollution in Porous Media by Fluids Immiscible with Water.</w:t>
      </w:r>
      <w:r w:rsidR="00D64231">
        <w:rPr>
          <w:szCs w:val="21"/>
        </w:rPr>
        <w:t xml:space="preserve"> </w:t>
      </w:r>
      <w:r w:rsidRPr="000236CD">
        <w:rPr>
          <w:szCs w:val="21"/>
        </w:rPr>
        <w:t>The Science of the Total Environment.</w:t>
      </w:r>
      <w:r w:rsidR="00D64231">
        <w:rPr>
          <w:szCs w:val="21"/>
        </w:rPr>
        <w:t xml:space="preserve"> </w:t>
      </w:r>
      <w:r w:rsidRPr="000236CD">
        <w:rPr>
          <w:szCs w:val="21"/>
        </w:rPr>
        <w:t>Vol. 21. pp. 173-185</w:t>
      </w:r>
    </w:p>
    <w:p w14:paraId="68B0ED6C" w14:textId="77777777" w:rsidR="00594C24" w:rsidRDefault="00170A50" w:rsidP="00594C24">
      <w:pPr>
        <w:ind w:left="360" w:hanging="360"/>
        <w:jc w:val="both"/>
        <w:rPr>
          <w:b/>
          <w:szCs w:val="21"/>
        </w:rPr>
      </w:pPr>
      <w:r w:rsidRPr="000236CD">
        <w:rPr>
          <w:szCs w:val="21"/>
        </w:rPr>
        <w:t>U.S. EPA.</w:t>
      </w:r>
      <w:r w:rsidR="00D64231">
        <w:rPr>
          <w:szCs w:val="21"/>
        </w:rPr>
        <w:t xml:space="preserve"> </w:t>
      </w:r>
      <w:r w:rsidRPr="000236CD">
        <w:rPr>
          <w:szCs w:val="21"/>
        </w:rPr>
        <w:t>1993</w:t>
      </w:r>
      <w:r w:rsidR="004615C1" w:rsidRPr="000236CD">
        <w:rPr>
          <w:szCs w:val="21"/>
        </w:rPr>
        <w:t>.</w:t>
      </w:r>
      <w:r w:rsidRPr="000236CD">
        <w:rPr>
          <w:szCs w:val="21"/>
        </w:rPr>
        <w:t xml:space="preserve"> Seminar on Characterizing and Remediating Dense Nonaqueous Phase Liquids at Hazardous Waste Sites.</w:t>
      </w:r>
      <w:r w:rsidR="00D64231">
        <w:rPr>
          <w:szCs w:val="21"/>
        </w:rPr>
        <w:t xml:space="preserve"> </w:t>
      </w:r>
      <w:r w:rsidRPr="000236CD">
        <w:rPr>
          <w:szCs w:val="21"/>
        </w:rPr>
        <w:t>Office of Research and Development.</w:t>
      </w:r>
      <w:r w:rsidR="00D64231">
        <w:rPr>
          <w:szCs w:val="21"/>
        </w:rPr>
        <w:t xml:space="preserve"> </w:t>
      </w:r>
      <w:r w:rsidRPr="000236CD">
        <w:rPr>
          <w:szCs w:val="21"/>
        </w:rPr>
        <w:t>EPA/600/K-93/003.</w:t>
      </w:r>
      <w:r w:rsidR="00D64231">
        <w:rPr>
          <w:szCs w:val="21"/>
        </w:rPr>
        <w:t xml:space="preserve"> </w:t>
      </w:r>
      <w:r w:rsidRPr="000236CD">
        <w:rPr>
          <w:szCs w:val="21"/>
        </w:rPr>
        <w:t>Cincinnati, Ohio.</w:t>
      </w:r>
    </w:p>
    <w:p w14:paraId="0643FA45" w14:textId="77777777" w:rsidR="00594C24" w:rsidRDefault="00170A50" w:rsidP="00594C24">
      <w:pPr>
        <w:ind w:left="360" w:hanging="360"/>
        <w:jc w:val="both"/>
        <w:rPr>
          <w:b/>
          <w:szCs w:val="21"/>
        </w:rPr>
      </w:pPr>
      <w:r w:rsidRPr="000236CD">
        <w:rPr>
          <w:szCs w:val="21"/>
        </w:rPr>
        <w:t>U.S. EPA. 1993a.</w:t>
      </w:r>
      <w:r w:rsidR="00D64231">
        <w:rPr>
          <w:szCs w:val="21"/>
        </w:rPr>
        <w:t xml:space="preserve"> </w:t>
      </w:r>
      <w:r w:rsidRPr="000236CD">
        <w:rPr>
          <w:szCs w:val="21"/>
        </w:rPr>
        <w:t>Waste Management Area (WMA) and Supplemental Well (SPW) Guidance.</w:t>
      </w:r>
      <w:r w:rsidR="00D64231">
        <w:rPr>
          <w:szCs w:val="21"/>
        </w:rPr>
        <w:t xml:space="preserve"> </w:t>
      </w:r>
      <w:r w:rsidRPr="000236CD">
        <w:rPr>
          <w:szCs w:val="21"/>
        </w:rPr>
        <w:t>Office of Solid Waste.</w:t>
      </w:r>
      <w:r w:rsidR="00D64231">
        <w:rPr>
          <w:szCs w:val="21"/>
        </w:rPr>
        <w:t xml:space="preserve"> </w:t>
      </w:r>
      <w:r w:rsidRPr="000236CD">
        <w:rPr>
          <w:szCs w:val="21"/>
        </w:rPr>
        <w:t>Washington, D.C.</w:t>
      </w:r>
    </w:p>
    <w:p w14:paraId="1A00660B" w14:textId="77777777" w:rsidR="00594C24" w:rsidRDefault="00170A50" w:rsidP="00594C24">
      <w:pPr>
        <w:ind w:left="360" w:hanging="360"/>
        <w:jc w:val="both"/>
        <w:rPr>
          <w:b/>
          <w:szCs w:val="21"/>
        </w:rPr>
      </w:pPr>
      <w:r w:rsidRPr="000236CD">
        <w:rPr>
          <w:szCs w:val="21"/>
        </w:rPr>
        <w:t>U.S. EPA. 1992.</w:t>
      </w:r>
      <w:r w:rsidR="00D64231">
        <w:rPr>
          <w:szCs w:val="21"/>
        </w:rPr>
        <w:t xml:space="preserve"> </w:t>
      </w:r>
      <w:r w:rsidRPr="000236CD">
        <w:rPr>
          <w:szCs w:val="21"/>
        </w:rPr>
        <w:t>Corrective Action Glossary.</w:t>
      </w:r>
      <w:r w:rsidR="00D64231">
        <w:rPr>
          <w:szCs w:val="21"/>
        </w:rPr>
        <w:t xml:space="preserve"> </w:t>
      </w:r>
      <w:r w:rsidRPr="000236CD">
        <w:rPr>
          <w:szCs w:val="21"/>
        </w:rPr>
        <w:t>Office of Solid Waste and Emergency Response.</w:t>
      </w:r>
      <w:r w:rsidR="00D64231">
        <w:rPr>
          <w:szCs w:val="21"/>
        </w:rPr>
        <w:t xml:space="preserve"> </w:t>
      </w:r>
      <w:r w:rsidRPr="000236CD">
        <w:rPr>
          <w:szCs w:val="21"/>
        </w:rPr>
        <w:t>Office of Waste Programs Enforcement.</w:t>
      </w:r>
      <w:r w:rsidR="00D64231">
        <w:rPr>
          <w:szCs w:val="21"/>
        </w:rPr>
        <w:t xml:space="preserve"> </w:t>
      </w:r>
      <w:r w:rsidRPr="000236CD">
        <w:rPr>
          <w:szCs w:val="21"/>
        </w:rPr>
        <w:t>EPA 9902.3-1a.</w:t>
      </w:r>
      <w:r w:rsidR="00D64231">
        <w:rPr>
          <w:szCs w:val="21"/>
        </w:rPr>
        <w:t xml:space="preserve"> </w:t>
      </w:r>
      <w:r w:rsidRPr="000236CD">
        <w:rPr>
          <w:szCs w:val="21"/>
        </w:rPr>
        <w:t>Washington, D.C.</w:t>
      </w:r>
    </w:p>
    <w:p w14:paraId="0B72CEB3" w14:textId="77777777" w:rsidR="00594C24" w:rsidRDefault="00170A50" w:rsidP="00594C24">
      <w:pPr>
        <w:ind w:left="360" w:hanging="360"/>
        <w:jc w:val="both"/>
        <w:rPr>
          <w:b/>
          <w:szCs w:val="21"/>
        </w:rPr>
      </w:pPr>
      <w:r w:rsidRPr="000236CD">
        <w:rPr>
          <w:szCs w:val="21"/>
        </w:rPr>
        <w:t>U.S. EPA.</w:t>
      </w:r>
      <w:r w:rsidR="00D64231">
        <w:rPr>
          <w:szCs w:val="21"/>
        </w:rPr>
        <w:t xml:space="preserve"> </w:t>
      </w:r>
      <w:r w:rsidRPr="000236CD">
        <w:rPr>
          <w:szCs w:val="21"/>
        </w:rPr>
        <w:t>1986.</w:t>
      </w:r>
      <w:r w:rsidR="00D64231">
        <w:rPr>
          <w:szCs w:val="21"/>
        </w:rPr>
        <w:t xml:space="preserve"> </w:t>
      </w:r>
      <w:r w:rsidRPr="000236CD">
        <w:rPr>
          <w:szCs w:val="21"/>
        </w:rPr>
        <w:t xml:space="preserve">RCRA </w:t>
      </w:r>
      <w:proofErr w:type="gramStart"/>
      <w:r w:rsidRPr="000236CD">
        <w:rPr>
          <w:szCs w:val="21"/>
        </w:rPr>
        <w:t>Ground-Water</w:t>
      </w:r>
      <w:proofErr w:type="gramEnd"/>
      <w:r w:rsidRPr="000236CD">
        <w:rPr>
          <w:szCs w:val="21"/>
        </w:rPr>
        <w:t xml:space="preserve"> Monitoring Technical Enforcement Guidance Document.</w:t>
      </w:r>
      <w:r w:rsidR="00D64231">
        <w:rPr>
          <w:szCs w:val="21"/>
        </w:rPr>
        <w:t xml:space="preserve"> </w:t>
      </w:r>
      <w:r w:rsidRPr="000236CD">
        <w:rPr>
          <w:szCs w:val="21"/>
        </w:rPr>
        <w:t>Office of Waste Program Enforcement.</w:t>
      </w:r>
      <w:r w:rsidR="00D64231">
        <w:rPr>
          <w:szCs w:val="21"/>
        </w:rPr>
        <w:t xml:space="preserve"> </w:t>
      </w:r>
      <w:r w:rsidRPr="000236CD">
        <w:rPr>
          <w:szCs w:val="21"/>
        </w:rPr>
        <w:t>Office of Solid Waste and Emergency Response.</w:t>
      </w:r>
      <w:r w:rsidR="00D64231">
        <w:rPr>
          <w:szCs w:val="21"/>
        </w:rPr>
        <w:t xml:space="preserve"> </w:t>
      </w:r>
      <w:r w:rsidRPr="000236CD">
        <w:rPr>
          <w:szCs w:val="21"/>
        </w:rPr>
        <w:t>OSWER-9950.1.</w:t>
      </w:r>
      <w:r w:rsidR="00D64231">
        <w:rPr>
          <w:szCs w:val="21"/>
        </w:rPr>
        <w:t xml:space="preserve"> </w:t>
      </w:r>
      <w:r w:rsidRPr="000236CD">
        <w:rPr>
          <w:szCs w:val="21"/>
        </w:rPr>
        <w:t>Washington D.C.</w:t>
      </w:r>
    </w:p>
    <w:p w14:paraId="797D70DF" w14:textId="5503BCE7" w:rsidR="00170A50" w:rsidRPr="000236CD" w:rsidRDefault="00170A50" w:rsidP="00696E45">
      <w:pPr>
        <w:jc w:val="both"/>
        <w:rPr>
          <w:b/>
          <w:szCs w:val="21"/>
        </w:rPr>
      </w:pPr>
    </w:p>
    <w:sectPr w:rsidR="00170A50" w:rsidRPr="000236CD" w:rsidSect="002011BB">
      <w:type w:val="continuous"/>
      <w:pgSz w:w="12240" w:h="15840"/>
      <w:pgMar w:top="1296" w:right="1152" w:bottom="1296" w:left="1152" w:header="720" w:footer="720" w:gutter="0"/>
      <w:cols w:space="720"/>
      <w:noEndnote/>
      <w:docGrid w:linePitch="32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4CE8A0" w14:textId="77777777" w:rsidR="00B35AAA" w:rsidRDefault="00B35AAA" w:rsidP="00F87449">
      <w:r>
        <w:separator/>
      </w:r>
    </w:p>
  </w:endnote>
  <w:endnote w:type="continuationSeparator" w:id="0">
    <w:p w14:paraId="5B63B1DA" w14:textId="77777777" w:rsidR="00B35AAA" w:rsidRDefault="00B35AAA" w:rsidP="00F874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hruti">
    <w:panose1 w:val="020B0502040204020203"/>
    <w:charset w:val="00"/>
    <w:family w:val="swiss"/>
    <w:pitch w:val="variable"/>
    <w:sig w:usb0="00040003" w:usb1="00000000" w:usb2="00000000" w:usb3="00000000" w:csb0="00000001" w:csb1="00000000"/>
  </w:font>
  <w:font w:name="WP IconicSymbolsA">
    <w:altName w:val="Symbol"/>
    <w:panose1 w:val="020B0604020202020204"/>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840CEB" w14:textId="77777777" w:rsidR="007346A4" w:rsidRDefault="007346A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BB6364" w14:textId="3F5D2289" w:rsidR="007E1BC2" w:rsidRPr="00126C78" w:rsidRDefault="007E1BC2" w:rsidP="00F87449">
    <w:pPr>
      <w:pStyle w:val="Footer"/>
      <w:rPr>
        <w:rFonts w:asciiTheme="minorHAnsi" w:hAnsiTheme="minorHAnsi"/>
        <w:b/>
        <w:sz w:val="20"/>
        <w:szCs w:val="20"/>
      </w:rPr>
    </w:pPr>
    <w:r w:rsidRPr="00126C78">
      <w:rPr>
        <w:rFonts w:asciiTheme="minorHAnsi" w:hAnsiTheme="minorHAnsi"/>
        <w:sz w:val="20"/>
        <w:szCs w:val="20"/>
      </w:rPr>
      <w:t>TGM:</w:t>
    </w:r>
    <w:r w:rsidR="00D64231">
      <w:rPr>
        <w:rFonts w:asciiTheme="minorHAnsi" w:hAnsiTheme="minorHAnsi"/>
        <w:sz w:val="20"/>
        <w:szCs w:val="20"/>
      </w:rPr>
      <w:t xml:space="preserve"> </w:t>
    </w:r>
    <w:r w:rsidRPr="00126C78">
      <w:rPr>
        <w:rFonts w:asciiTheme="minorHAnsi" w:hAnsiTheme="minorHAnsi"/>
        <w:sz w:val="20"/>
        <w:szCs w:val="20"/>
      </w:rPr>
      <w:t>Chapter 5:</w:t>
    </w:r>
    <w:r w:rsidR="00D64231">
      <w:rPr>
        <w:rFonts w:asciiTheme="minorHAnsi" w:hAnsiTheme="minorHAnsi"/>
        <w:sz w:val="20"/>
        <w:szCs w:val="20"/>
      </w:rPr>
      <w:t xml:space="preserve"> </w:t>
    </w:r>
    <w:r w:rsidRPr="00126C78">
      <w:rPr>
        <w:rFonts w:asciiTheme="minorHAnsi" w:hAnsiTheme="minorHAnsi"/>
        <w:sz w:val="20"/>
        <w:szCs w:val="20"/>
      </w:rPr>
      <w:t>Monitoring Well Placement</w:t>
    </w:r>
    <w:r w:rsidRPr="00126C78">
      <w:rPr>
        <w:rFonts w:asciiTheme="minorHAnsi" w:hAnsiTheme="minorHAnsi"/>
        <w:sz w:val="20"/>
        <w:szCs w:val="20"/>
      </w:rPr>
      <w:ptab w:relativeTo="margin" w:alignment="center" w:leader="none"/>
    </w:r>
    <w:r w:rsidRPr="00126C78">
      <w:rPr>
        <w:rFonts w:asciiTheme="minorHAnsi" w:hAnsiTheme="minorHAnsi"/>
        <w:sz w:val="20"/>
        <w:szCs w:val="20"/>
      </w:rPr>
      <w:t>5-</w:t>
    </w:r>
    <w:r w:rsidRPr="00126C78">
      <w:rPr>
        <w:rFonts w:asciiTheme="minorHAnsi" w:hAnsiTheme="minorHAnsi"/>
        <w:b/>
        <w:sz w:val="20"/>
        <w:szCs w:val="20"/>
      </w:rPr>
      <w:fldChar w:fldCharType="begin"/>
    </w:r>
    <w:r w:rsidRPr="00126C78">
      <w:rPr>
        <w:rFonts w:asciiTheme="minorHAnsi" w:hAnsiTheme="minorHAnsi"/>
        <w:sz w:val="20"/>
        <w:szCs w:val="20"/>
      </w:rPr>
      <w:instrText xml:space="preserve"> PAGE   \* MERGEFORMAT </w:instrText>
    </w:r>
    <w:r w:rsidRPr="00126C78">
      <w:rPr>
        <w:rFonts w:asciiTheme="minorHAnsi" w:hAnsiTheme="minorHAnsi"/>
        <w:b/>
        <w:sz w:val="20"/>
        <w:szCs w:val="20"/>
      </w:rPr>
      <w:fldChar w:fldCharType="separate"/>
    </w:r>
    <w:r w:rsidR="00627D9F" w:rsidRPr="00126C78">
      <w:rPr>
        <w:rFonts w:asciiTheme="minorHAnsi" w:hAnsiTheme="minorHAnsi"/>
        <w:noProof/>
        <w:sz w:val="20"/>
        <w:szCs w:val="20"/>
      </w:rPr>
      <w:t>22</w:t>
    </w:r>
    <w:r w:rsidRPr="00126C78">
      <w:rPr>
        <w:rFonts w:asciiTheme="minorHAnsi" w:hAnsiTheme="minorHAnsi"/>
        <w:b/>
        <w:sz w:val="20"/>
        <w:szCs w:val="20"/>
      </w:rPr>
      <w:fldChar w:fldCharType="end"/>
    </w:r>
    <w:r w:rsidRPr="00126C78">
      <w:rPr>
        <w:rFonts w:asciiTheme="minorHAnsi" w:hAnsiTheme="minorHAnsi"/>
        <w:sz w:val="20"/>
        <w:szCs w:val="20"/>
      </w:rPr>
      <w:ptab w:relativeTo="margin" w:alignment="right" w:leader="none"/>
    </w:r>
    <w:r w:rsidRPr="00126C78">
      <w:rPr>
        <w:rFonts w:asciiTheme="minorHAnsi" w:hAnsiTheme="minorHAnsi"/>
        <w:sz w:val="20"/>
        <w:szCs w:val="20"/>
      </w:rPr>
      <w:t xml:space="preserve">Revision 2, </w:t>
    </w:r>
    <w:r w:rsidR="00FE6B3A" w:rsidRPr="00126C78">
      <w:rPr>
        <w:rFonts w:asciiTheme="minorHAnsi" w:hAnsiTheme="minorHAnsi"/>
        <w:sz w:val="20"/>
        <w:szCs w:val="20"/>
      </w:rPr>
      <w:t>November</w:t>
    </w:r>
    <w:r w:rsidRPr="00126C78">
      <w:rPr>
        <w:rFonts w:asciiTheme="minorHAnsi" w:hAnsiTheme="minorHAnsi"/>
        <w:sz w:val="20"/>
        <w:szCs w:val="20"/>
      </w:rPr>
      <w:t xml:space="preserve"> 20</w:t>
    </w:r>
    <w:r w:rsidR="00FE6B3A" w:rsidRPr="00126C78">
      <w:rPr>
        <w:rFonts w:asciiTheme="minorHAnsi" w:hAnsiTheme="minorHAnsi"/>
        <w:sz w:val="20"/>
        <w:szCs w:val="20"/>
      </w:rPr>
      <w:t>20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5FAEC1" w14:textId="77777777" w:rsidR="007346A4" w:rsidRDefault="007346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316F6B" w14:textId="77777777" w:rsidR="00B35AAA" w:rsidRDefault="00B35AAA" w:rsidP="00F87449">
      <w:r>
        <w:separator/>
      </w:r>
    </w:p>
  </w:footnote>
  <w:footnote w:type="continuationSeparator" w:id="0">
    <w:p w14:paraId="26CD8C4E" w14:textId="77777777" w:rsidR="00B35AAA" w:rsidRDefault="00B35AAA" w:rsidP="00F87449">
      <w:r>
        <w:continuationSeparator/>
      </w:r>
    </w:p>
  </w:footnote>
  <w:footnote w:id="1">
    <w:p w14:paraId="6F32D8A3" w14:textId="432A7903" w:rsidR="007E1BC2" w:rsidRPr="00522F66" w:rsidRDefault="007E1BC2" w:rsidP="009800E9">
      <w:pPr>
        <w:outlineLvl w:val="0"/>
      </w:pPr>
      <w:r w:rsidRPr="00522F66">
        <w:rPr>
          <w:rStyle w:val="FootnoteReference"/>
          <w:vertAlign w:val="superscript"/>
        </w:rPr>
        <w:footnoteRef/>
      </w:r>
      <w:r w:rsidRPr="00522F66">
        <w:rPr>
          <w:sz w:val="20"/>
          <w:szCs w:val="20"/>
        </w:rPr>
        <w:t>This document (U.S. EPA, 1993a) was developed for RCRA-permitted facilities.</w:t>
      </w:r>
      <w:r w:rsidR="00D64231">
        <w:rPr>
          <w:sz w:val="20"/>
          <w:szCs w:val="20"/>
        </w:rPr>
        <w:t xml:space="preserve"> </w:t>
      </w:r>
      <w:r w:rsidRPr="00522F66">
        <w:rPr>
          <w:sz w:val="20"/>
          <w:szCs w:val="20"/>
        </w:rPr>
        <w:t xml:space="preserve">However, technical issues addressed may be appropriate to </w:t>
      </w:r>
      <w:r w:rsidR="00E92BD4" w:rsidRPr="00522F66">
        <w:rPr>
          <w:sz w:val="20"/>
          <w:szCs w:val="20"/>
        </w:rPr>
        <w:t xml:space="preserve">other </w:t>
      </w:r>
      <w:r w:rsidR="00FC44E3" w:rsidRPr="00522F66">
        <w:rPr>
          <w:sz w:val="20"/>
          <w:szCs w:val="20"/>
        </w:rPr>
        <w:t xml:space="preserve">ground water </w:t>
      </w:r>
      <w:r w:rsidRPr="00522F66">
        <w:rPr>
          <w:sz w:val="20"/>
          <w:szCs w:val="20"/>
        </w:rPr>
        <w:t>monitoring investigations</w:t>
      </w:r>
      <w:r w:rsidRPr="00522F66">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E49576" w14:textId="77777777" w:rsidR="007346A4" w:rsidRDefault="007346A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54754956"/>
      <w:docPartObj>
        <w:docPartGallery w:val="Watermarks"/>
        <w:docPartUnique/>
      </w:docPartObj>
    </w:sdtPr>
    <w:sdtEndPr/>
    <w:sdtContent>
      <w:p w14:paraId="64A1E265" w14:textId="7EAB21FD" w:rsidR="003C73CD" w:rsidRDefault="00B35AAA">
        <w:pPr>
          <w:pStyle w:val="Header"/>
        </w:pPr>
        <w:r>
          <w:rPr>
            <w:noProof/>
          </w:rPr>
          <w:pict w14:anchorId="016B6F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76943048" o:spid="_x0000_s2049" type="#_x0000_t136" alt="" style="position:absolute;margin-left:0;margin-top:0;width:500.3pt;height:200.1pt;rotation:315;z-index:-25165875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imes New Roman&quot;;font-size:1pt" string="DRAFT"/>
              <w10:wrap anchorx="margin" anchory="margin"/>
            </v:shape>
          </w:pic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03853A" w14:textId="77777777" w:rsidR="007346A4" w:rsidRDefault="007346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DD79B2"/>
    <w:multiLevelType w:val="hybridMultilevel"/>
    <w:tmpl w:val="02888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1111BA"/>
    <w:multiLevelType w:val="hybridMultilevel"/>
    <w:tmpl w:val="8FC896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00780B"/>
    <w:multiLevelType w:val="hybridMultilevel"/>
    <w:tmpl w:val="76423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8111A5"/>
    <w:multiLevelType w:val="hybridMultilevel"/>
    <w:tmpl w:val="3AAE9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1D3116"/>
    <w:multiLevelType w:val="hybridMultilevel"/>
    <w:tmpl w:val="8F8EB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F242E9"/>
    <w:multiLevelType w:val="hybridMultilevel"/>
    <w:tmpl w:val="55C25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A46650"/>
    <w:multiLevelType w:val="hybridMultilevel"/>
    <w:tmpl w:val="8DFA1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5D73DBD"/>
    <w:multiLevelType w:val="hybridMultilevel"/>
    <w:tmpl w:val="78888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636D56"/>
    <w:multiLevelType w:val="hybridMultilevel"/>
    <w:tmpl w:val="A5E008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5FA172F9"/>
    <w:multiLevelType w:val="hybridMultilevel"/>
    <w:tmpl w:val="08DE6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2EA05F7"/>
    <w:multiLevelType w:val="hybridMultilevel"/>
    <w:tmpl w:val="108AC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5B064CA"/>
    <w:multiLevelType w:val="hybridMultilevel"/>
    <w:tmpl w:val="35102138"/>
    <w:lvl w:ilvl="0" w:tplc="BE1A8A5A">
      <w:start w:val="1"/>
      <w:numFmt w:val="decimal"/>
      <w:lvlText w:val="%1."/>
      <w:lvlJc w:val="left"/>
      <w:pPr>
        <w:ind w:left="1080" w:hanging="360"/>
      </w:pPr>
      <w:rPr>
        <w:rFonts w:hint="default"/>
        <w:b w:val="0"/>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6ADF45CE"/>
    <w:multiLevelType w:val="hybridMultilevel"/>
    <w:tmpl w:val="5DF4F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0B51B2B"/>
    <w:multiLevelType w:val="hybridMultilevel"/>
    <w:tmpl w:val="0C28A6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62111BC"/>
    <w:multiLevelType w:val="hybridMultilevel"/>
    <w:tmpl w:val="13667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3"/>
  </w:num>
  <w:num w:numId="3">
    <w:abstractNumId w:val="7"/>
  </w:num>
  <w:num w:numId="4">
    <w:abstractNumId w:val="0"/>
  </w:num>
  <w:num w:numId="5">
    <w:abstractNumId w:val="9"/>
  </w:num>
  <w:num w:numId="6">
    <w:abstractNumId w:val="2"/>
  </w:num>
  <w:num w:numId="7">
    <w:abstractNumId w:val="6"/>
  </w:num>
  <w:num w:numId="8">
    <w:abstractNumId w:val="14"/>
  </w:num>
  <w:num w:numId="9">
    <w:abstractNumId w:val="12"/>
  </w:num>
  <w:num w:numId="10">
    <w:abstractNumId w:val="10"/>
  </w:num>
  <w:num w:numId="11">
    <w:abstractNumId w:val="11"/>
  </w:num>
  <w:num w:numId="12">
    <w:abstractNumId w:val="5"/>
  </w:num>
  <w:num w:numId="13">
    <w:abstractNumId w:val="8"/>
  </w:num>
  <w:num w:numId="14">
    <w:abstractNumId w:val="3"/>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2050" style="mso-width-relative:margin;mso-height-relative:margin"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0A50"/>
    <w:rsid w:val="00000DA2"/>
    <w:rsid w:val="00001ACC"/>
    <w:rsid w:val="00001E0A"/>
    <w:rsid w:val="00001EE5"/>
    <w:rsid w:val="00001F02"/>
    <w:rsid w:val="00002B32"/>
    <w:rsid w:val="000072A8"/>
    <w:rsid w:val="00010A8C"/>
    <w:rsid w:val="00013932"/>
    <w:rsid w:val="00013F3C"/>
    <w:rsid w:val="00017701"/>
    <w:rsid w:val="00020640"/>
    <w:rsid w:val="00020928"/>
    <w:rsid w:val="00020D1F"/>
    <w:rsid w:val="000215F1"/>
    <w:rsid w:val="000236CD"/>
    <w:rsid w:val="000246A9"/>
    <w:rsid w:val="0002624C"/>
    <w:rsid w:val="0002661F"/>
    <w:rsid w:val="000269EE"/>
    <w:rsid w:val="00030C25"/>
    <w:rsid w:val="00030D98"/>
    <w:rsid w:val="000310A1"/>
    <w:rsid w:val="000347DA"/>
    <w:rsid w:val="000365D9"/>
    <w:rsid w:val="0003722A"/>
    <w:rsid w:val="00037963"/>
    <w:rsid w:val="00041145"/>
    <w:rsid w:val="000436D2"/>
    <w:rsid w:val="00044088"/>
    <w:rsid w:val="00051022"/>
    <w:rsid w:val="00051B1A"/>
    <w:rsid w:val="000557E5"/>
    <w:rsid w:val="00056E5D"/>
    <w:rsid w:val="000626F6"/>
    <w:rsid w:val="00064EE9"/>
    <w:rsid w:val="00064EF5"/>
    <w:rsid w:val="00065BDE"/>
    <w:rsid w:val="00065E18"/>
    <w:rsid w:val="00071AA3"/>
    <w:rsid w:val="00074B9E"/>
    <w:rsid w:val="000770E6"/>
    <w:rsid w:val="00082135"/>
    <w:rsid w:val="0008367F"/>
    <w:rsid w:val="00084296"/>
    <w:rsid w:val="00085D4A"/>
    <w:rsid w:val="000862EB"/>
    <w:rsid w:val="000872F9"/>
    <w:rsid w:val="0009387F"/>
    <w:rsid w:val="00093A1B"/>
    <w:rsid w:val="00094E4C"/>
    <w:rsid w:val="000A030A"/>
    <w:rsid w:val="000A0983"/>
    <w:rsid w:val="000A0A07"/>
    <w:rsid w:val="000A0FE9"/>
    <w:rsid w:val="000A2947"/>
    <w:rsid w:val="000A3261"/>
    <w:rsid w:val="000A3C19"/>
    <w:rsid w:val="000A4B6F"/>
    <w:rsid w:val="000A58F1"/>
    <w:rsid w:val="000A7B1B"/>
    <w:rsid w:val="000B1728"/>
    <w:rsid w:val="000B47A0"/>
    <w:rsid w:val="000B6067"/>
    <w:rsid w:val="000C0498"/>
    <w:rsid w:val="000C1507"/>
    <w:rsid w:val="000C165B"/>
    <w:rsid w:val="000D11DC"/>
    <w:rsid w:val="000D4C4E"/>
    <w:rsid w:val="000E0D6F"/>
    <w:rsid w:val="000E2144"/>
    <w:rsid w:val="000E2ABA"/>
    <w:rsid w:val="000E2E94"/>
    <w:rsid w:val="000E2F3A"/>
    <w:rsid w:val="000E5ECD"/>
    <w:rsid w:val="000E60EA"/>
    <w:rsid w:val="000F14DD"/>
    <w:rsid w:val="000F300C"/>
    <w:rsid w:val="000F45A5"/>
    <w:rsid w:val="000F4A45"/>
    <w:rsid w:val="000F4F1F"/>
    <w:rsid w:val="000F7E4A"/>
    <w:rsid w:val="001019D9"/>
    <w:rsid w:val="00101B0D"/>
    <w:rsid w:val="00102E62"/>
    <w:rsid w:val="0010345E"/>
    <w:rsid w:val="00105C7E"/>
    <w:rsid w:val="00106692"/>
    <w:rsid w:val="0011121E"/>
    <w:rsid w:val="001137A5"/>
    <w:rsid w:val="00113D27"/>
    <w:rsid w:val="001148AD"/>
    <w:rsid w:val="00116224"/>
    <w:rsid w:val="001163FF"/>
    <w:rsid w:val="00116DA0"/>
    <w:rsid w:val="00117AA9"/>
    <w:rsid w:val="001215FC"/>
    <w:rsid w:val="001216CB"/>
    <w:rsid w:val="001226EF"/>
    <w:rsid w:val="001264A5"/>
    <w:rsid w:val="00126C78"/>
    <w:rsid w:val="00131CB0"/>
    <w:rsid w:val="00132CD4"/>
    <w:rsid w:val="0013614F"/>
    <w:rsid w:val="001403C0"/>
    <w:rsid w:val="00141C95"/>
    <w:rsid w:val="00142672"/>
    <w:rsid w:val="00143345"/>
    <w:rsid w:val="00144EB7"/>
    <w:rsid w:val="00145C6D"/>
    <w:rsid w:val="001502FC"/>
    <w:rsid w:val="00150C29"/>
    <w:rsid w:val="00150F3E"/>
    <w:rsid w:val="00155991"/>
    <w:rsid w:val="00160CCC"/>
    <w:rsid w:val="00161141"/>
    <w:rsid w:val="00161528"/>
    <w:rsid w:val="00164BB7"/>
    <w:rsid w:val="00166329"/>
    <w:rsid w:val="00166E4E"/>
    <w:rsid w:val="00170A50"/>
    <w:rsid w:val="00172CA4"/>
    <w:rsid w:val="001732F7"/>
    <w:rsid w:val="00173FC5"/>
    <w:rsid w:val="001746C6"/>
    <w:rsid w:val="00174DA2"/>
    <w:rsid w:val="00174ED3"/>
    <w:rsid w:val="00175D51"/>
    <w:rsid w:val="001806EC"/>
    <w:rsid w:val="00180DFC"/>
    <w:rsid w:val="00181B72"/>
    <w:rsid w:val="00182BB4"/>
    <w:rsid w:val="00182C7F"/>
    <w:rsid w:val="00185391"/>
    <w:rsid w:val="001909E1"/>
    <w:rsid w:val="00190D5F"/>
    <w:rsid w:val="00191A4B"/>
    <w:rsid w:val="0019235D"/>
    <w:rsid w:val="00192A64"/>
    <w:rsid w:val="00195EBC"/>
    <w:rsid w:val="001A1B10"/>
    <w:rsid w:val="001A2F95"/>
    <w:rsid w:val="001A563B"/>
    <w:rsid w:val="001A76A9"/>
    <w:rsid w:val="001A7F9E"/>
    <w:rsid w:val="001B091F"/>
    <w:rsid w:val="001B0FCE"/>
    <w:rsid w:val="001B1089"/>
    <w:rsid w:val="001B387C"/>
    <w:rsid w:val="001B3B66"/>
    <w:rsid w:val="001B4368"/>
    <w:rsid w:val="001B4F54"/>
    <w:rsid w:val="001B5230"/>
    <w:rsid w:val="001B61D0"/>
    <w:rsid w:val="001C02DB"/>
    <w:rsid w:val="001C1594"/>
    <w:rsid w:val="001C5960"/>
    <w:rsid w:val="001C64BD"/>
    <w:rsid w:val="001D0323"/>
    <w:rsid w:val="001D1DFB"/>
    <w:rsid w:val="001D5B03"/>
    <w:rsid w:val="001D6718"/>
    <w:rsid w:val="001D7DBA"/>
    <w:rsid w:val="001E02E7"/>
    <w:rsid w:val="001E218E"/>
    <w:rsid w:val="001E37B1"/>
    <w:rsid w:val="001E4DE8"/>
    <w:rsid w:val="001E724E"/>
    <w:rsid w:val="001E74B0"/>
    <w:rsid w:val="001F0B1A"/>
    <w:rsid w:val="001F0F6B"/>
    <w:rsid w:val="001F243C"/>
    <w:rsid w:val="001F675B"/>
    <w:rsid w:val="002011BB"/>
    <w:rsid w:val="0020152B"/>
    <w:rsid w:val="00202413"/>
    <w:rsid w:val="00204D02"/>
    <w:rsid w:val="00204DDF"/>
    <w:rsid w:val="00204E5F"/>
    <w:rsid w:val="002050AF"/>
    <w:rsid w:val="00205586"/>
    <w:rsid w:val="00206389"/>
    <w:rsid w:val="00206436"/>
    <w:rsid w:val="0021248C"/>
    <w:rsid w:val="00214510"/>
    <w:rsid w:val="002152AD"/>
    <w:rsid w:val="0021677B"/>
    <w:rsid w:val="0022065B"/>
    <w:rsid w:val="00223093"/>
    <w:rsid w:val="00223538"/>
    <w:rsid w:val="0022600C"/>
    <w:rsid w:val="002277F0"/>
    <w:rsid w:val="0023136D"/>
    <w:rsid w:val="00233153"/>
    <w:rsid w:val="0023568F"/>
    <w:rsid w:val="00236125"/>
    <w:rsid w:val="00236E9D"/>
    <w:rsid w:val="0023735F"/>
    <w:rsid w:val="00240C7A"/>
    <w:rsid w:val="002417DC"/>
    <w:rsid w:val="00241C3A"/>
    <w:rsid w:val="0024340F"/>
    <w:rsid w:val="00243AE0"/>
    <w:rsid w:val="00246611"/>
    <w:rsid w:val="002466A8"/>
    <w:rsid w:val="002477F5"/>
    <w:rsid w:val="00250100"/>
    <w:rsid w:val="0025061B"/>
    <w:rsid w:val="0025134E"/>
    <w:rsid w:val="002516FB"/>
    <w:rsid w:val="0025349E"/>
    <w:rsid w:val="00254471"/>
    <w:rsid w:val="00254E22"/>
    <w:rsid w:val="00255252"/>
    <w:rsid w:val="00262B28"/>
    <w:rsid w:val="002645E9"/>
    <w:rsid w:val="002662A3"/>
    <w:rsid w:val="00266ACD"/>
    <w:rsid w:val="00270978"/>
    <w:rsid w:val="00270DC7"/>
    <w:rsid w:val="002717F2"/>
    <w:rsid w:val="002745E7"/>
    <w:rsid w:val="00274D64"/>
    <w:rsid w:val="0027540A"/>
    <w:rsid w:val="00275C85"/>
    <w:rsid w:val="00276144"/>
    <w:rsid w:val="0027633C"/>
    <w:rsid w:val="0027785C"/>
    <w:rsid w:val="00277CAD"/>
    <w:rsid w:val="00281DCC"/>
    <w:rsid w:val="00286079"/>
    <w:rsid w:val="00291722"/>
    <w:rsid w:val="00294075"/>
    <w:rsid w:val="00295F1A"/>
    <w:rsid w:val="0029719D"/>
    <w:rsid w:val="002975B4"/>
    <w:rsid w:val="002A1732"/>
    <w:rsid w:val="002A59FC"/>
    <w:rsid w:val="002B0723"/>
    <w:rsid w:val="002B150A"/>
    <w:rsid w:val="002B1B37"/>
    <w:rsid w:val="002B377D"/>
    <w:rsid w:val="002B43CB"/>
    <w:rsid w:val="002B4D2C"/>
    <w:rsid w:val="002C1F4D"/>
    <w:rsid w:val="002C357D"/>
    <w:rsid w:val="002C4790"/>
    <w:rsid w:val="002C5643"/>
    <w:rsid w:val="002C61BF"/>
    <w:rsid w:val="002D181C"/>
    <w:rsid w:val="002D3DFD"/>
    <w:rsid w:val="002D4842"/>
    <w:rsid w:val="002D5022"/>
    <w:rsid w:val="002D654A"/>
    <w:rsid w:val="002D6E06"/>
    <w:rsid w:val="002E158B"/>
    <w:rsid w:val="002E1B9A"/>
    <w:rsid w:val="002E5D8F"/>
    <w:rsid w:val="002E5D9E"/>
    <w:rsid w:val="002E5EB1"/>
    <w:rsid w:val="002E6FF1"/>
    <w:rsid w:val="002F1C6D"/>
    <w:rsid w:val="002F2486"/>
    <w:rsid w:val="002F2A75"/>
    <w:rsid w:val="002F4144"/>
    <w:rsid w:val="002F6552"/>
    <w:rsid w:val="00300EA5"/>
    <w:rsid w:val="00301733"/>
    <w:rsid w:val="00302A13"/>
    <w:rsid w:val="00303842"/>
    <w:rsid w:val="00303DD3"/>
    <w:rsid w:val="0030697D"/>
    <w:rsid w:val="00311447"/>
    <w:rsid w:val="00311DC3"/>
    <w:rsid w:val="0031262D"/>
    <w:rsid w:val="0031287D"/>
    <w:rsid w:val="003131B5"/>
    <w:rsid w:val="0031453B"/>
    <w:rsid w:val="00315103"/>
    <w:rsid w:val="00321864"/>
    <w:rsid w:val="003231B1"/>
    <w:rsid w:val="00323F0D"/>
    <w:rsid w:val="00324856"/>
    <w:rsid w:val="003254A9"/>
    <w:rsid w:val="00325932"/>
    <w:rsid w:val="00334814"/>
    <w:rsid w:val="00342A3F"/>
    <w:rsid w:val="00342CEE"/>
    <w:rsid w:val="00342ED0"/>
    <w:rsid w:val="00343ECC"/>
    <w:rsid w:val="00345473"/>
    <w:rsid w:val="0034565D"/>
    <w:rsid w:val="003458C5"/>
    <w:rsid w:val="003470C4"/>
    <w:rsid w:val="00350229"/>
    <w:rsid w:val="00350F14"/>
    <w:rsid w:val="0035236A"/>
    <w:rsid w:val="003542D5"/>
    <w:rsid w:val="00356FB7"/>
    <w:rsid w:val="00357F2D"/>
    <w:rsid w:val="00360489"/>
    <w:rsid w:val="00361CFD"/>
    <w:rsid w:val="003627DF"/>
    <w:rsid w:val="00363270"/>
    <w:rsid w:val="0036380E"/>
    <w:rsid w:val="003643F0"/>
    <w:rsid w:val="00364B64"/>
    <w:rsid w:val="0036585C"/>
    <w:rsid w:val="0037165D"/>
    <w:rsid w:val="00371C83"/>
    <w:rsid w:val="0037231B"/>
    <w:rsid w:val="00373053"/>
    <w:rsid w:val="00376BFC"/>
    <w:rsid w:val="00376C15"/>
    <w:rsid w:val="0037722F"/>
    <w:rsid w:val="003848BC"/>
    <w:rsid w:val="00384F30"/>
    <w:rsid w:val="00385FED"/>
    <w:rsid w:val="00390A92"/>
    <w:rsid w:val="00391F21"/>
    <w:rsid w:val="003926EA"/>
    <w:rsid w:val="00393260"/>
    <w:rsid w:val="003941E9"/>
    <w:rsid w:val="0039641E"/>
    <w:rsid w:val="00397405"/>
    <w:rsid w:val="003A07A8"/>
    <w:rsid w:val="003A0917"/>
    <w:rsid w:val="003A1335"/>
    <w:rsid w:val="003A32CD"/>
    <w:rsid w:val="003A43E4"/>
    <w:rsid w:val="003A72E9"/>
    <w:rsid w:val="003B0018"/>
    <w:rsid w:val="003B06CD"/>
    <w:rsid w:val="003B07F2"/>
    <w:rsid w:val="003B0C7A"/>
    <w:rsid w:val="003B4DB2"/>
    <w:rsid w:val="003C2F30"/>
    <w:rsid w:val="003C36AC"/>
    <w:rsid w:val="003C37E0"/>
    <w:rsid w:val="003C450E"/>
    <w:rsid w:val="003C73CD"/>
    <w:rsid w:val="003D2FAA"/>
    <w:rsid w:val="003D4DEF"/>
    <w:rsid w:val="003D5341"/>
    <w:rsid w:val="003D537C"/>
    <w:rsid w:val="003D5A35"/>
    <w:rsid w:val="003D6F57"/>
    <w:rsid w:val="003E09B6"/>
    <w:rsid w:val="003E0D2E"/>
    <w:rsid w:val="003E2C39"/>
    <w:rsid w:val="003E3346"/>
    <w:rsid w:val="003E3A18"/>
    <w:rsid w:val="003E5F95"/>
    <w:rsid w:val="003E5FDE"/>
    <w:rsid w:val="003E6C37"/>
    <w:rsid w:val="003E7D6A"/>
    <w:rsid w:val="003F5959"/>
    <w:rsid w:val="003F68A2"/>
    <w:rsid w:val="003F6B4C"/>
    <w:rsid w:val="003F6C8B"/>
    <w:rsid w:val="004010CB"/>
    <w:rsid w:val="004029D6"/>
    <w:rsid w:val="0040303F"/>
    <w:rsid w:val="004035CE"/>
    <w:rsid w:val="00403CA1"/>
    <w:rsid w:val="00406EEF"/>
    <w:rsid w:val="0040788E"/>
    <w:rsid w:val="00415B90"/>
    <w:rsid w:val="0041683F"/>
    <w:rsid w:val="00417539"/>
    <w:rsid w:val="00420750"/>
    <w:rsid w:val="00420ECB"/>
    <w:rsid w:val="00421EF6"/>
    <w:rsid w:val="00423821"/>
    <w:rsid w:val="00425B13"/>
    <w:rsid w:val="004264A1"/>
    <w:rsid w:val="0042726A"/>
    <w:rsid w:val="004304CB"/>
    <w:rsid w:val="00434822"/>
    <w:rsid w:val="00441BFF"/>
    <w:rsid w:val="00444A42"/>
    <w:rsid w:val="00445DDA"/>
    <w:rsid w:val="00446866"/>
    <w:rsid w:val="00450814"/>
    <w:rsid w:val="00451645"/>
    <w:rsid w:val="00454ABE"/>
    <w:rsid w:val="00457AEA"/>
    <w:rsid w:val="00457BF9"/>
    <w:rsid w:val="004600A2"/>
    <w:rsid w:val="00460CD6"/>
    <w:rsid w:val="004615C1"/>
    <w:rsid w:val="00463815"/>
    <w:rsid w:val="00465BE2"/>
    <w:rsid w:val="0046683A"/>
    <w:rsid w:val="00471626"/>
    <w:rsid w:val="0047234F"/>
    <w:rsid w:val="004733D0"/>
    <w:rsid w:val="0047417D"/>
    <w:rsid w:val="00475D09"/>
    <w:rsid w:val="004837F5"/>
    <w:rsid w:val="0048615E"/>
    <w:rsid w:val="004876BF"/>
    <w:rsid w:val="00487D55"/>
    <w:rsid w:val="004930AD"/>
    <w:rsid w:val="00493263"/>
    <w:rsid w:val="00493321"/>
    <w:rsid w:val="00496CCC"/>
    <w:rsid w:val="004A30D1"/>
    <w:rsid w:val="004A3694"/>
    <w:rsid w:val="004A415B"/>
    <w:rsid w:val="004A54E2"/>
    <w:rsid w:val="004B075A"/>
    <w:rsid w:val="004B212F"/>
    <w:rsid w:val="004B3C03"/>
    <w:rsid w:val="004B4ACD"/>
    <w:rsid w:val="004B6121"/>
    <w:rsid w:val="004B6167"/>
    <w:rsid w:val="004C16A9"/>
    <w:rsid w:val="004C2A0F"/>
    <w:rsid w:val="004C7679"/>
    <w:rsid w:val="004D0502"/>
    <w:rsid w:val="004D0C3F"/>
    <w:rsid w:val="004D1EF7"/>
    <w:rsid w:val="004D204E"/>
    <w:rsid w:val="004D2B34"/>
    <w:rsid w:val="004D6468"/>
    <w:rsid w:val="004E0F7F"/>
    <w:rsid w:val="004E4230"/>
    <w:rsid w:val="004E44F6"/>
    <w:rsid w:val="004E5CAC"/>
    <w:rsid w:val="004F067D"/>
    <w:rsid w:val="004F092C"/>
    <w:rsid w:val="004F3711"/>
    <w:rsid w:val="004F3DF9"/>
    <w:rsid w:val="004F626E"/>
    <w:rsid w:val="004F69EC"/>
    <w:rsid w:val="004F6D71"/>
    <w:rsid w:val="00500235"/>
    <w:rsid w:val="005005B9"/>
    <w:rsid w:val="00502A20"/>
    <w:rsid w:val="00502DB4"/>
    <w:rsid w:val="0050484B"/>
    <w:rsid w:val="00505EC6"/>
    <w:rsid w:val="00506278"/>
    <w:rsid w:val="005148F2"/>
    <w:rsid w:val="005154BB"/>
    <w:rsid w:val="00516D5D"/>
    <w:rsid w:val="00522239"/>
    <w:rsid w:val="00522559"/>
    <w:rsid w:val="005229CB"/>
    <w:rsid w:val="00522F66"/>
    <w:rsid w:val="00523628"/>
    <w:rsid w:val="00526ECD"/>
    <w:rsid w:val="0053035D"/>
    <w:rsid w:val="00531D41"/>
    <w:rsid w:val="0053318C"/>
    <w:rsid w:val="005335B4"/>
    <w:rsid w:val="00536284"/>
    <w:rsid w:val="00537CD1"/>
    <w:rsid w:val="0054486F"/>
    <w:rsid w:val="00547214"/>
    <w:rsid w:val="00550AC8"/>
    <w:rsid w:val="00554791"/>
    <w:rsid w:val="005552B7"/>
    <w:rsid w:val="00556718"/>
    <w:rsid w:val="005573D5"/>
    <w:rsid w:val="0055741E"/>
    <w:rsid w:val="00561739"/>
    <w:rsid w:val="005627DD"/>
    <w:rsid w:val="00565EBB"/>
    <w:rsid w:val="00567489"/>
    <w:rsid w:val="00571ADA"/>
    <w:rsid w:val="0057345D"/>
    <w:rsid w:val="00573AB9"/>
    <w:rsid w:val="005810ED"/>
    <w:rsid w:val="00583021"/>
    <w:rsid w:val="00586DAC"/>
    <w:rsid w:val="00587917"/>
    <w:rsid w:val="00591A2F"/>
    <w:rsid w:val="00591AF5"/>
    <w:rsid w:val="0059366B"/>
    <w:rsid w:val="00594C24"/>
    <w:rsid w:val="00594F73"/>
    <w:rsid w:val="0059624B"/>
    <w:rsid w:val="005970CE"/>
    <w:rsid w:val="005A09D6"/>
    <w:rsid w:val="005A0D8E"/>
    <w:rsid w:val="005A2B38"/>
    <w:rsid w:val="005A6782"/>
    <w:rsid w:val="005B0876"/>
    <w:rsid w:val="005B6A4B"/>
    <w:rsid w:val="005C0326"/>
    <w:rsid w:val="005C044E"/>
    <w:rsid w:val="005C1D36"/>
    <w:rsid w:val="005C4006"/>
    <w:rsid w:val="005C50A8"/>
    <w:rsid w:val="005C603A"/>
    <w:rsid w:val="005D1827"/>
    <w:rsid w:val="005D26DE"/>
    <w:rsid w:val="005D6898"/>
    <w:rsid w:val="005D6959"/>
    <w:rsid w:val="005E31A8"/>
    <w:rsid w:val="005E58D3"/>
    <w:rsid w:val="005E63F7"/>
    <w:rsid w:val="005E7F97"/>
    <w:rsid w:val="005F0B14"/>
    <w:rsid w:val="005F0BAF"/>
    <w:rsid w:val="005F358D"/>
    <w:rsid w:val="005F38D6"/>
    <w:rsid w:val="005F3AAB"/>
    <w:rsid w:val="005F45E1"/>
    <w:rsid w:val="005F510C"/>
    <w:rsid w:val="005F6C2A"/>
    <w:rsid w:val="006006FE"/>
    <w:rsid w:val="00602C3C"/>
    <w:rsid w:val="00602F85"/>
    <w:rsid w:val="00603FAC"/>
    <w:rsid w:val="00605363"/>
    <w:rsid w:val="006074F5"/>
    <w:rsid w:val="00607D9C"/>
    <w:rsid w:val="00610E6D"/>
    <w:rsid w:val="00611676"/>
    <w:rsid w:val="006119A4"/>
    <w:rsid w:val="00611FB3"/>
    <w:rsid w:val="0061273E"/>
    <w:rsid w:val="00616AFB"/>
    <w:rsid w:val="00621043"/>
    <w:rsid w:val="00621B9A"/>
    <w:rsid w:val="00622103"/>
    <w:rsid w:val="00622B0A"/>
    <w:rsid w:val="00627A48"/>
    <w:rsid w:val="00627D9F"/>
    <w:rsid w:val="00627FB9"/>
    <w:rsid w:val="00630D56"/>
    <w:rsid w:val="006330CC"/>
    <w:rsid w:val="00633FD3"/>
    <w:rsid w:val="00636B07"/>
    <w:rsid w:val="00636E09"/>
    <w:rsid w:val="00636F64"/>
    <w:rsid w:val="006426C5"/>
    <w:rsid w:val="00647E1F"/>
    <w:rsid w:val="0065164A"/>
    <w:rsid w:val="00652B1A"/>
    <w:rsid w:val="00654E01"/>
    <w:rsid w:val="00655B27"/>
    <w:rsid w:val="006576C5"/>
    <w:rsid w:val="0065790F"/>
    <w:rsid w:val="00664D04"/>
    <w:rsid w:val="00664DF3"/>
    <w:rsid w:val="0066661E"/>
    <w:rsid w:val="0066670D"/>
    <w:rsid w:val="00666A6B"/>
    <w:rsid w:val="00666E77"/>
    <w:rsid w:val="00667A08"/>
    <w:rsid w:val="00667A9D"/>
    <w:rsid w:val="0067065B"/>
    <w:rsid w:val="00670919"/>
    <w:rsid w:val="00673A8C"/>
    <w:rsid w:val="00674727"/>
    <w:rsid w:val="00676760"/>
    <w:rsid w:val="0067689B"/>
    <w:rsid w:val="00676A65"/>
    <w:rsid w:val="00676ED1"/>
    <w:rsid w:val="006847BF"/>
    <w:rsid w:val="00684861"/>
    <w:rsid w:val="006856FE"/>
    <w:rsid w:val="00686D46"/>
    <w:rsid w:val="006870D1"/>
    <w:rsid w:val="006919F4"/>
    <w:rsid w:val="00694AC5"/>
    <w:rsid w:val="00696E45"/>
    <w:rsid w:val="00697A0C"/>
    <w:rsid w:val="00697C3A"/>
    <w:rsid w:val="006A30A9"/>
    <w:rsid w:val="006A4A02"/>
    <w:rsid w:val="006A520C"/>
    <w:rsid w:val="006A7190"/>
    <w:rsid w:val="006A7F25"/>
    <w:rsid w:val="006B079D"/>
    <w:rsid w:val="006B0830"/>
    <w:rsid w:val="006B15AF"/>
    <w:rsid w:val="006B2DE4"/>
    <w:rsid w:val="006B5F5B"/>
    <w:rsid w:val="006C071A"/>
    <w:rsid w:val="006C3644"/>
    <w:rsid w:val="006C3F87"/>
    <w:rsid w:val="006C5301"/>
    <w:rsid w:val="006C55DC"/>
    <w:rsid w:val="006C6227"/>
    <w:rsid w:val="006C6F9F"/>
    <w:rsid w:val="006C7053"/>
    <w:rsid w:val="006C7343"/>
    <w:rsid w:val="006D2160"/>
    <w:rsid w:val="006D2E8E"/>
    <w:rsid w:val="006D3E7D"/>
    <w:rsid w:val="006D5B12"/>
    <w:rsid w:val="006D674C"/>
    <w:rsid w:val="006D76E6"/>
    <w:rsid w:val="006E0D22"/>
    <w:rsid w:val="006E1545"/>
    <w:rsid w:val="006E34F4"/>
    <w:rsid w:val="006E53CA"/>
    <w:rsid w:val="006F04A1"/>
    <w:rsid w:val="006F07D9"/>
    <w:rsid w:val="006F0C2D"/>
    <w:rsid w:val="006F1748"/>
    <w:rsid w:val="006F2935"/>
    <w:rsid w:val="006F5BC7"/>
    <w:rsid w:val="006F6EB0"/>
    <w:rsid w:val="0070105B"/>
    <w:rsid w:val="00706773"/>
    <w:rsid w:val="007122A3"/>
    <w:rsid w:val="007129E8"/>
    <w:rsid w:val="00714678"/>
    <w:rsid w:val="00715BE1"/>
    <w:rsid w:val="00715D80"/>
    <w:rsid w:val="00724DFD"/>
    <w:rsid w:val="00726236"/>
    <w:rsid w:val="00726470"/>
    <w:rsid w:val="007268D5"/>
    <w:rsid w:val="00726B60"/>
    <w:rsid w:val="00726C04"/>
    <w:rsid w:val="00727D3F"/>
    <w:rsid w:val="00733432"/>
    <w:rsid w:val="00734371"/>
    <w:rsid w:val="007346A4"/>
    <w:rsid w:val="00734D1B"/>
    <w:rsid w:val="00735C24"/>
    <w:rsid w:val="007377DB"/>
    <w:rsid w:val="0074190D"/>
    <w:rsid w:val="007450A7"/>
    <w:rsid w:val="0074563A"/>
    <w:rsid w:val="00746B9D"/>
    <w:rsid w:val="007520E8"/>
    <w:rsid w:val="00752184"/>
    <w:rsid w:val="00752D65"/>
    <w:rsid w:val="00752D91"/>
    <w:rsid w:val="007532FF"/>
    <w:rsid w:val="00754922"/>
    <w:rsid w:val="00755FB3"/>
    <w:rsid w:val="00756537"/>
    <w:rsid w:val="007569AE"/>
    <w:rsid w:val="0075700E"/>
    <w:rsid w:val="00764B6B"/>
    <w:rsid w:val="007652EA"/>
    <w:rsid w:val="00765C19"/>
    <w:rsid w:val="00771939"/>
    <w:rsid w:val="00771C2B"/>
    <w:rsid w:val="00772E94"/>
    <w:rsid w:val="007734AA"/>
    <w:rsid w:val="00773573"/>
    <w:rsid w:val="00774247"/>
    <w:rsid w:val="00774474"/>
    <w:rsid w:val="00774A5A"/>
    <w:rsid w:val="007763E8"/>
    <w:rsid w:val="00780D9D"/>
    <w:rsid w:val="00786731"/>
    <w:rsid w:val="00786A35"/>
    <w:rsid w:val="00786CBE"/>
    <w:rsid w:val="00791379"/>
    <w:rsid w:val="0079375C"/>
    <w:rsid w:val="00794346"/>
    <w:rsid w:val="00794E5E"/>
    <w:rsid w:val="0079657F"/>
    <w:rsid w:val="007A06DB"/>
    <w:rsid w:val="007A2F15"/>
    <w:rsid w:val="007A553F"/>
    <w:rsid w:val="007B2922"/>
    <w:rsid w:val="007B33F6"/>
    <w:rsid w:val="007B34F4"/>
    <w:rsid w:val="007B4A4C"/>
    <w:rsid w:val="007B6CEC"/>
    <w:rsid w:val="007B7869"/>
    <w:rsid w:val="007B7B35"/>
    <w:rsid w:val="007C153E"/>
    <w:rsid w:val="007C3E30"/>
    <w:rsid w:val="007C3FD3"/>
    <w:rsid w:val="007C5C12"/>
    <w:rsid w:val="007D0B0C"/>
    <w:rsid w:val="007D3DB4"/>
    <w:rsid w:val="007D5F98"/>
    <w:rsid w:val="007D7334"/>
    <w:rsid w:val="007D7EFF"/>
    <w:rsid w:val="007E07C1"/>
    <w:rsid w:val="007E151C"/>
    <w:rsid w:val="007E1BC2"/>
    <w:rsid w:val="007E2704"/>
    <w:rsid w:val="007E5F7E"/>
    <w:rsid w:val="007F1672"/>
    <w:rsid w:val="007F1FB2"/>
    <w:rsid w:val="007F34A4"/>
    <w:rsid w:val="007F4A84"/>
    <w:rsid w:val="007F4AE4"/>
    <w:rsid w:val="007F4DE4"/>
    <w:rsid w:val="007F4EA3"/>
    <w:rsid w:val="007F740F"/>
    <w:rsid w:val="007F78AA"/>
    <w:rsid w:val="00804E72"/>
    <w:rsid w:val="0080519F"/>
    <w:rsid w:val="00806CFF"/>
    <w:rsid w:val="00811788"/>
    <w:rsid w:val="00811FB7"/>
    <w:rsid w:val="008149EA"/>
    <w:rsid w:val="00821574"/>
    <w:rsid w:val="00821A9A"/>
    <w:rsid w:val="00822329"/>
    <w:rsid w:val="0082313A"/>
    <w:rsid w:val="00823B9F"/>
    <w:rsid w:val="00825B25"/>
    <w:rsid w:val="00825E83"/>
    <w:rsid w:val="00826051"/>
    <w:rsid w:val="00827008"/>
    <w:rsid w:val="00830B94"/>
    <w:rsid w:val="00832D04"/>
    <w:rsid w:val="00834DA6"/>
    <w:rsid w:val="008356FA"/>
    <w:rsid w:val="008370A1"/>
    <w:rsid w:val="00837A83"/>
    <w:rsid w:val="00837D58"/>
    <w:rsid w:val="0084057D"/>
    <w:rsid w:val="00842C6B"/>
    <w:rsid w:val="00844050"/>
    <w:rsid w:val="00846C38"/>
    <w:rsid w:val="00847080"/>
    <w:rsid w:val="008516E8"/>
    <w:rsid w:val="00853056"/>
    <w:rsid w:val="00853D68"/>
    <w:rsid w:val="00854456"/>
    <w:rsid w:val="0085466F"/>
    <w:rsid w:val="008561D3"/>
    <w:rsid w:val="008566B3"/>
    <w:rsid w:val="008604FE"/>
    <w:rsid w:val="00860C20"/>
    <w:rsid w:val="00871F80"/>
    <w:rsid w:val="00875A4D"/>
    <w:rsid w:val="00875A8D"/>
    <w:rsid w:val="00876B96"/>
    <w:rsid w:val="008776FA"/>
    <w:rsid w:val="00877936"/>
    <w:rsid w:val="008839CB"/>
    <w:rsid w:val="0088568C"/>
    <w:rsid w:val="0089208C"/>
    <w:rsid w:val="00892284"/>
    <w:rsid w:val="00893226"/>
    <w:rsid w:val="008944E8"/>
    <w:rsid w:val="00894616"/>
    <w:rsid w:val="00894F92"/>
    <w:rsid w:val="00896727"/>
    <w:rsid w:val="00897A8F"/>
    <w:rsid w:val="008A077C"/>
    <w:rsid w:val="008A0AB7"/>
    <w:rsid w:val="008A230A"/>
    <w:rsid w:val="008A2373"/>
    <w:rsid w:val="008A6030"/>
    <w:rsid w:val="008B1B00"/>
    <w:rsid w:val="008B34A7"/>
    <w:rsid w:val="008B4BB0"/>
    <w:rsid w:val="008B78CD"/>
    <w:rsid w:val="008C2741"/>
    <w:rsid w:val="008D0E48"/>
    <w:rsid w:val="008D2FB1"/>
    <w:rsid w:val="008D47CB"/>
    <w:rsid w:val="008D7092"/>
    <w:rsid w:val="008E1261"/>
    <w:rsid w:val="008E1CE0"/>
    <w:rsid w:val="008E2623"/>
    <w:rsid w:val="008E31D2"/>
    <w:rsid w:val="008E4A1A"/>
    <w:rsid w:val="008E57DD"/>
    <w:rsid w:val="008E721D"/>
    <w:rsid w:val="008E7FF7"/>
    <w:rsid w:val="008F195C"/>
    <w:rsid w:val="008F1C29"/>
    <w:rsid w:val="008F55D9"/>
    <w:rsid w:val="008F5852"/>
    <w:rsid w:val="009005B0"/>
    <w:rsid w:val="0090228E"/>
    <w:rsid w:val="0090590B"/>
    <w:rsid w:val="0090776F"/>
    <w:rsid w:val="00915487"/>
    <w:rsid w:val="00917CFA"/>
    <w:rsid w:val="0092071A"/>
    <w:rsid w:val="009222D5"/>
    <w:rsid w:val="00924AB3"/>
    <w:rsid w:val="0092527D"/>
    <w:rsid w:val="0092716E"/>
    <w:rsid w:val="00930030"/>
    <w:rsid w:val="0093020C"/>
    <w:rsid w:val="00932A44"/>
    <w:rsid w:val="00933862"/>
    <w:rsid w:val="00934039"/>
    <w:rsid w:val="00934572"/>
    <w:rsid w:val="0093692E"/>
    <w:rsid w:val="00937BA5"/>
    <w:rsid w:val="009410FA"/>
    <w:rsid w:val="00942F3D"/>
    <w:rsid w:val="00943CBF"/>
    <w:rsid w:val="00944484"/>
    <w:rsid w:val="0094779F"/>
    <w:rsid w:val="0095337D"/>
    <w:rsid w:val="00953699"/>
    <w:rsid w:val="00954F13"/>
    <w:rsid w:val="00956C84"/>
    <w:rsid w:val="00957E31"/>
    <w:rsid w:val="0096045F"/>
    <w:rsid w:val="009608F4"/>
    <w:rsid w:val="00962C29"/>
    <w:rsid w:val="00963434"/>
    <w:rsid w:val="009663B4"/>
    <w:rsid w:val="00971EA8"/>
    <w:rsid w:val="00971FA9"/>
    <w:rsid w:val="009724E9"/>
    <w:rsid w:val="009734ED"/>
    <w:rsid w:val="00973EDA"/>
    <w:rsid w:val="0097478C"/>
    <w:rsid w:val="0097533D"/>
    <w:rsid w:val="009758B5"/>
    <w:rsid w:val="009758C3"/>
    <w:rsid w:val="00975F66"/>
    <w:rsid w:val="00977925"/>
    <w:rsid w:val="00980066"/>
    <w:rsid w:val="009800E9"/>
    <w:rsid w:val="0098148A"/>
    <w:rsid w:val="00985C72"/>
    <w:rsid w:val="009863AE"/>
    <w:rsid w:val="009865A0"/>
    <w:rsid w:val="00994C87"/>
    <w:rsid w:val="00995378"/>
    <w:rsid w:val="00996579"/>
    <w:rsid w:val="00997630"/>
    <w:rsid w:val="009A0AEC"/>
    <w:rsid w:val="009A16CC"/>
    <w:rsid w:val="009A4249"/>
    <w:rsid w:val="009A68DD"/>
    <w:rsid w:val="009A7AB3"/>
    <w:rsid w:val="009A7C4C"/>
    <w:rsid w:val="009B00CA"/>
    <w:rsid w:val="009B0781"/>
    <w:rsid w:val="009B1C67"/>
    <w:rsid w:val="009B4549"/>
    <w:rsid w:val="009B56B7"/>
    <w:rsid w:val="009C0426"/>
    <w:rsid w:val="009C09A2"/>
    <w:rsid w:val="009C0A88"/>
    <w:rsid w:val="009C1877"/>
    <w:rsid w:val="009C259B"/>
    <w:rsid w:val="009C26DA"/>
    <w:rsid w:val="009C40E5"/>
    <w:rsid w:val="009C6BF9"/>
    <w:rsid w:val="009C7FA0"/>
    <w:rsid w:val="009D1009"/>
    <w:rsid w:val="009D31CD"/>
    <w:rsid w:val="009D59ED"/>
    <w:rsid w:val="009D6872"/>
    <w:rsid w:val="009E05CB"/>
    <w:rsid w:val="009E2389"/>
    <w:rsid w:val="009E44BF"/>
    <w:rsid w:val="009E4E61"/>
    <w:rsid w:val="009E60FA"/>
    <w:rsid w:val="009E6291"/>
    <w:rsid w:val="009E6621"/>
    <w:rsid w:val="009F06B7"/>
    <w:rsid w:val="009F0F03"/>
    <w:rsid w:val="009F2D64"/>
    <w:rsid w:val="009F3EB1"/>
    <w:rsid w:val="009F6D48"/>
    <w:rsid w:val="00A0025C"/>
    <w:rsid w:val="00A012C2"/>
    <w:rsid w:val="00A05FF0"/>
    <w:rsid w:val="00A06534"/>
    <w:rsid w:val="00A065D4"/>
    <w:rsid w:val="00A079E3"/>
    <w:rsid w:val="00A1170A"/>
    <w:rsid w:val="00A14E94"/>
    <w:rsid w:val="00A17A8A"/>
    <w:rsid w:val="00A209A0"/>
    <w:rsid w:val="00A31BA4"/>
    <w:rsid w:val="00A31EB3"/>
    <w:rsid w:val="00A32ADD"/>
    <w:rsid w:val="00A3330D"/>
    <w:rsid w:val="00A334CB"/>
    <w:rsid w:val="00A343B1"/>
    <w:rsid w:val="00A349E9"/>
    <w:rsid w:val="00A37B51"/>
    <w:rsid w:val="00A37ED2"/>
    <w:rsid w:val="00A41317"/>
    <w:rsid w:val="00A42596"/>
    <w:rsid w:val="00A460E2"/>
    <w:rsid w:val="00A46D2B"/>
    <w:rsid w:val="00A4792F"/>
    <w:rsid w:val="00A52923"/>
    <w:rsid w:val="00A54101"/>
    <w:rsid w:val="00A54FE0"/>
    <w:rsid w:val="00A5569F"/>
    <w:rsid w:val="00A57D03"/>
    <w:rsid w:val="00A601F9"/>
    <w:rsid w:val="00A62A45"/>
    <w:rsid w:val="00A6572E"/>
    <w:rsid w:val="00A665C6"/>
    <w:rsid w:val="00A70C87"/>
    <w:rsid w:val="00A70DFC"/>
    <w:rsid w:val="00A71A39"/>
    <w:rsid w:val="00A72877"/>
    <w:rsid w:val="00A74797"/>
    <w:rsid w:val="00A755DD"/>
    <w:rsid w:val="00A77F10"/>
    <w:rsid w:val="00A8032C"/>
    <w:rsid w:val="00A847AE"/>
    <w:rsid w:val="00A84C73"/>
    <w:rsid w:val="00A85063"/>
    <w:rsid w:val="00A855E9"/>
    <w:rsid w:val="00A85ADA"/>
    <w:rsid w:val="00A86663"/>
    <w:rsid w:val="00A87D3C"/>
    <w:rsid w:val="00A87F97"/>
    <w:rsid w:val="00A90400"/>
    <w:rsid w:val="00A91B29"/>
    <w:rsid w:val="00A93E87"/>
    <w:rsid w:val="00A95D60"/>
    <w:rsid w:val="00AA0402"/>
    <w:rsid w:val="00AA1177"/>
    <w:rsid w:val="00AA34FF"/>
    <w:rsid w:val="00AA3A62"/>
    <w:rsid w:val="00AB19F6"/>
    <w:rsid w:val="00AB3266"/>
    <w:rsid w:val="00AB3AD4"/>
    <w:rsid w:val="00AB46F6"/>
    <w:rsid w:val="00AB5939"/>
    <w:rsid w:val="00AB5D75"/>
    <w:rsid w:val="00AB7659"/>
    <w:rsid w:val="00AB76E2"/>
    <w:rsid w:val="00AB7A55"/>
    <w:rsid w:val="00AC030E"/>
    <w:rsid w:val="00AC3E7C"/>
    <w:rsid w:val="00AD0CAC"/>
    <w:rsid w:val="00AD246A"/>
    <w:rsid w:val="00AD6CAF"/>
    <w:rsid w:val="00AE295C"/>
    <w:rsid w:val="00AE3687"/>
    <w:rsid w:val="00AE4C68"/>
    <w:rsid w:val="00AE536D"/>
    <w:rsid w:val="00AE6188"/>
    <w:rsid w:val="00AF2C44"/>
    <w:rsid w:val="00AF4495"/>
    <w:rsid w:val="00AF4AFE"/>
    <w:rsid w:val="00B00B91"/>
    <w:rsid w:val="00B01CBF"/>
    <w:rsid w:val="00B0372E"/>
    <w:rsid w:val="00B07F94"/>
    <w:rsid w:val="00B11D71"/>
    <w:rsid w:val="00B149D1"/>
    <w:rsid w:val="00B1588C"/>
    <w:rsid w:val="00B16645"/>
    <w:rsid w:val="00B17D5D"/>
    <w:rsid w:val="00B21E87"/>
    <w:rsid w:val="00B261D0"/>
    <w:rsid w:val="00B27487"/>
    <w:rsid w:val="00B320F3"/>
    <w:rsid w:val="00B357B2"/>
    <w:rsid w:val="00B35AAA"/>
    <w:rsid w:val="00B40AE9"/>
    <w:rsid w:val="00B41AA0"/>
    <w:rsid w:val="00B42D7B"/>
    <w:rsid w:val="00B44AB5"/>
    <w:rsid w:val="00B464C1"/>
    <w:rsid w:val="00B52FAB"/>
    <w:rsid w:val="00B54F62"/>
    <w:rsid w:val="00B659E1"/>
    <w:rsid w:val="00B70412"/>
    <w:rsid w:val="00B70C59"/>
    <w:rsid w:val="00B71EC4"/>
    <w:rsid w:val="00B7401B"/>
    <w:rsid w:val="00B74982"/>
    <w:rsid w:val="00B76747"/>
    <w:rsid w:val="00B808B5"/>
    <w:rsid w:val="00B80CEE"/>
    <w:rsid w:val="00B83FFA"/>
    <w:rsid w:val="00B84074"/>
    <w:rsid w:val="00B85BC2"/>
    <w:rsid w:val="00B90A76"/>
    <w:rsid w:val="00B92754"/>
    <w:rsid w:val="00B94705"/>
    <w:rsid w:val="00B9608B"/>
    <w:rsid w:val="00B969A1"/>
    <w:rsid w:val="00B975A3"/>
    <w:rsid w:val="00B978F3"/>
    <w:rsid w:val="00BA1E9C"/>
    <w:rsid w:val="00BA3974"/>
    <w:rsid w:val="00BA5A83"/>
    <w:rsid w:val="00BA66CB"/>
    <w:rsid w:val="00BA72ED"/>
    <w:rsid w:val="00BA7C5A"/>
    <w:rsid w:val="00BB3C46"/>
    <w:rsid w:val="00BB6969"/>
    <w:rsid w:val="00BC1E2A"/>
    <w:rsid w:val="00BC51C7"/>
    <w:rsid w:val="00BD0A5F"/>
    <w:rsid w:val="00BD10BE"/>
    <w:rsid w:val="00BD1D23"/>
    <w:rsid w:val="00BD4AA7"/>
    <w:rsid w:val="00BD5ADF"/>
    <w:rsid w:val="00BD5E24"/>
    <w:rsid w:val="00BE03D6"/>
    <w:rsid w:val="00BE0E21"/>
    <w:rsid w:val="00BE49DD"/>
    <w:rsid w:val="00BE5617"/>
    <w:rsid w:val="00BE7C5D"/>
    <w:rsid w:val="00BF0A84"/>
    <w:rsid w:val="00BF219B"/>
    <w:rsid w:val="00BF3068"/>
    <w:rsid w:val="00BF360B"/>
    <w:rsid w:val="00BF40DE"/>
    <w:rsid w:val="00BF4E95"/>
    <w:rsid w:val="00BF5427"/>
    <w:rsid w:val="00BF548B"/>
    <w:rsid w:val="00BF55D7"/>
    <w:rsid w:val="00BF79EC"/>
    <w:rsid w:val="00C005BD"/>
    <w:rsid w:val="00C06769"/>
    <w:rsid w:val="00C105E9"/>
    <w:rsid w:val="00C1437A"/>
    <w:rsid w:val="00C1480D"/>
    <w:rsid w:val="00C14D71"/>
    <w:rsid w:val="00C15B77"/>
    <w:rsid w:val="00C16590"/>
    <w:rsid w:val="00C201DD"/>
    <w:rsid w:val="00C213F2"/>
    <w:rsid w:val="00C231B5"/>
    <w:rsid w:val="00C23F4B"/>
    <w:rsid w:val="00C30ED7"/>
    <w:rsid w:val="00C317AC"/>
    <w:rsid w:val="00C32D7F"/>
    <w:rsid w:val="00C32EAC"/>
    <w:rsid w:val="00C34611"/>
    <w:rsid w:val="00C41208"/>
    <w:rsid w:val="00C419CB"/>
    <w:rsid w:val="00C42145"/>
    <w:rsid w:val="00C42EDA"/>
    <w:rsid w:val="00C44042"/>
    <w:rsid w:val="00C448E3"/>
    <w:rsid w:val="00C450B9"/>
    <w:rsid w:val="00C50564"/>
    <w:rsid w:val="00C516FB"/>
    <w:rsid w:val="00C53DEB"/>
    <w:rsid w:val="00C53F01"/>
    <w:rsid w:val="00C54B62"/>
    <w:rsid w:val="00C54D71"/>
    <w:rsid w:val="00C563D5"/>
    <w:rsid w:val="00C56A36"/>
    <w:rsid w:val="00C56E36"/>
    <w:rsid w:val="00C578ED"/>
    <w:rsid w:val="00C5794B"/>
    <w:rsid w:val="00C616E0"/>
    <w:rsid w:val="00C63530"/>
    <w:rsid w:val="00C63723"/>
    <w:rsid w:val="00C71E0E"/>
    <w:rsid w:val="00C7368D"/>
    <w:rsid w:val="00C773CA"/>
    <w:rsid w:val="00C77458"/>
    <w:rsid w:val="00C806A2"/>
    <w:rsid w:val="00C8269F"/>
    <w:rsid w:val="00C840A2"/>
    <w:rsid w:val="00C86D21"/>
    <w:rsid w:val="00C870FA"/>
    <w:rsid w:val="00C87846"/>
    <w:rsid w:val="00C9259E"/>
    <w:rsid w:val="00C93F31"/>
    <w:rsid w:val="00C94B8C"/>
    <w:rsid w:val="00C96F99"/>
    <w:rsid w:val="00C970C9"/>
    <w:rsid w:val="00CA1066"/>
    <w:rsid w:val="00CA2292"/>
    <w:rsid w:val="00CA2819"/>
    <w:rsid w:val="00CA287C"/>
    <w:rsid w:val="00CA5393"/>
    <w:rsid w:val="00CA5FBA"/>
    <w:rsid w:val="00CA6AE2"/>
    <w:rsid w:val="00CA7FC2"/>
    <w:rsid w:val="00CB02A6"/>
    <w:rsid w:val="00CB1A1D"/>
    <w:rsid w:val="00CB2597"/>
    <w:rsid w:val="00CB3686"/>
    <w:rsid w:val="00CB5559"/>
    <w:rsid w:val="00CC119A"/>
    <w:rsid w:val="00CC15FB"/>
    <w:rsid w:val="00CC1A8C"/>
    <w:rsid w:val="00CC233A"/>
    <w:rsid w:val="00CC2EA8"/>
    <w:rsid w:val="00CC2F39"/>
    <w:rsid w:val="00CC5B36"/>
    <w:rsid w:val="00CD1CA8"/>
    <w:rsid w:val="00CD1E80"/>
    <w:rsid w:val="00CD2C03"/>
    <w:rsid w:val="00CD3898"/>
    <w:rsid w:val="00CD64C2"/>
    <w:rsid w:val="00CE19AB"/>
    <w:rsid w:val="00CE4590"/>
    <w:rsid w:val="00CE6C6B"/>
    <w:rsid w:val="00CF0B2E"/>
    <w:rsid w:val="00CF4241"/>
    <w:rsid w:val="00CF5CC8"/>
    <w:rsid w:val="00D02D38"/>
    <w:rsid w:val="00D04A61"/>
    <w:rsid w:val="00D06C5B"/>
    <w:rsid w:val="00D11131"/>
    <w:rsid w:val="00D12F1F"/>
    <w:rsid w:val="00D12F9A"/>
    <w:rsid w:val="00D13F09"/>
    <w:rsid w:val="00D16F45"/>
    <w:rsid w:val="00D24295"/>
    <w:rsid w:val="00D24404"/>
    <w:rsid w:val="00D2504F"/>
    <w:rsid w:val="00D30CA3"/>
    <w:rsid w:val="00D31E69"/>
    <w:rsid w:val="00D33E19"/>
    <w:rsid w:val="00D41FC6"/>
    <w:rsid w:val="00D427A2"/>
    <w:rsid w:val="00D433B3"/>
    <w:rsid w:val="00D43722"/>
    <w:rsid w:val="00D444C4"/>
    <w:rsid w:val="00D46600"/>
    <w:rsid w:val="00D51093"/>
    <w:rsid w:val="00D514E4"/>
    <w:rsid w:val="00D517E8"/>
    <w:rsid w:val="00D54ED8"/>
    <w:rsid w:val="00D54FA3"/>
    <w:rsid w:val="00D56266"/>
    <w:rsid w:val="00D6003E"/>
    <w:rsid w:val="00D601E2"/>
    <w:rsid w:val="00D605DF"/>
    <w:rsid w:val="00D61FDF"/>
    <w:rsid w:val="00D6339D"/>
    <w:rsid w:val="00D63506"/>
    <w:rsid w:val="00D64231"/>
    <w:rsid w:val="00D64DCF"/>
    <w:rsid w:val="00D66F68"/>
    <w:rsid w:val="00D6793C"/>
    <w:rsid w:val="00D71761"/>
    <w:rsid w:val="00D71DD7"/>
    <w:rsid w:val="00D7369B"/>
    <w:rsid w:val="00D75C18"/>
    <w:rsid w:val="00D7763A"/>
    <w:rsid w:val="00D778EC"/>
    <w:rsid w:val="00D8184A"/>
    <w:rsid w:val="00D827DA"/>
    <w:rsid w:val="00D83407"/>
    <w:rsid w:val="00D8363F"/>
    <w:rsid w:val="00D84214"/>
    <w:rsid w:val="00D85D9D"/>
    <w:rsid w:val="00D9133E"/>
    <w:rsid w:val="00D926CC"/>
    <w:rsid w:val="00D93672"/>
    <w:rsid w:val="00D93F59"/>
    <w:rsid w:val="00D9670A"/>
    <w:rsid w:val="00DA1364"/>
    <w:rsid w:val="00DA3476"/>
    <w:rsid w:val="00DA4DFB"/>
    <w:rsid w:val="00DA5C6B"/>
    <w:rsid w:val="00DA7492"/>
    <w:rsid w:val="00DB0D29"/>
    <w:rsid w:val="00DB0F2E"/>
    <w:rsid w:val="00DB1B34"/>
    <w:rsid w:val="00DB31AE"/>
    <w:rsid w:val="00DB3226"/>
    <w:rsid w:val="00DB3752"/>
    <w:rsid w:val="00DB59E5"/>
    <w:rsid w:val="00DB61FB"/>
    <w:rsid w:val="00DB6380"/>
    <w:rsid w:val="00DC1412"/>
    <w:rsid w:val="00DC25DA"/>
    <w:rsid w:val="00DC5C88"/>
    <w:rsid w:val="00DC66D5"/>
    <w:rsid w:val="00DD27A4"/>
    <w:rsid w:val="00DD397E"/>
    <w:rsid w:val="00DD4AAE"/>
    <w:rsid w:val="00DD5881"/>
    <w:rsid w:val="00DD6184"/>
    <w:rsid w:val="00DD618C"/>
    <w:rsid w:val="00DD7897"/>
    <w:rsid w:val="00DD7DAA"/>
    <w:rsid w:val="00DE03D3"/>
    <w:rsid w:val="00DE131E"/>
    <w:rsid w:val="00DE289F"/>
    <w:rsid w:val="00DE3258"/>
    <w:rsid w:val="00DE5E25"/>
    <w:rsid w:val="00DE7787"/>
    <w:rsid w:val="00DE7848"/>
    <w:rsid w:val="00DF01B9"/>
    <w:rsid w:val="00DF579E"/>
    <w:rsid w:val="00E0136F"/>
    <w:rsid w:val="00E0338F"/>
    <w:rsid w:val="00E05287"/>
    <w:rsid w:val="00E06676"/>
    <w:rsid w:val="00E10A17"/>
    <w:rsid w:val="00E15087"/>
    <w:rsid w:val="00E151D0"/>
    <w:rsid w:val="00E15F13"/>
    <w:rsid w:val="00E1779E"/>
    <w:rsid w:val="00E200BE"/>
    <w:rsid w:val="00E254DF"/>
    <w:rsid w:val="00E2583B"/>
    <w:rsid w:val="00E31BDE"/>
    <w:rsid w:val="00E31D4A"/>
    <w:rsid w:val="00E33840"/>
    <w:rsid w:val="00E33AC9"/>
    <w:rsid w:val="00E34CE6"/>
    <w:rsid w:val="00E402F3"/>
    <w:rsid w:val="00E41A15"/>
    <w:rsid w:val="00E43CE2"/>
    <w:rsid w:val="00E44171"/>
    <w:rsid w:val="00E4532C"/>
    <w:rsid w:val="00E457C2"/>
    <w:rsid w:val="00E45D18"/>
    <w:rsid w:val="00E46D23"/>
    <w:rsid w:val="00E50800"/>
    <w:rsid w:val="00E525B8"/>
    <w:rsid w:val="00E52942"/>
    <w:rsid w:val="00E553D7"/>
    <w:rsid w:val="00E56B22"/>
    <w:rsid w:val="00E62629"/>
    <w:rsid w:val="00E62A5E"/>
    <w:rsid w:val="00E63F36"/>
    <w:rsid w:val="00E64A73"/>
    <w:rsid w:val="00E65F10"/>
    <w:rsid w:val="00E67F5C"/>
    <w:rsid w:val="00E7005F"/>
    <w:rsid w:val="00E73105"/>
    <w:rsid w:val="00E7334C"/>
    <w:rsid w:val="00E750CC"/>
    <w:rsid w:val="00E7518F"/>
    <w:rsid w:val="00E76247"/>
    <w:rsid w:val="00E77079"/>
    <w:rsid w:val="00E8050E"/>
    <w:rsid w:val="00E81512"/>
    <w:rsid w:val="00E81AE9"/>
    <w:rsid w:val="00E84284"/>
    <w:rsid w:val="00E854ED"/>
    <w:rsid w:val="00E905F1"/>
    <w:rsid w:val="00E92340"/>
    <w:rsid w:val="00E92BD4"/>
    <w:rsid w:val="00E9305C"/>
    <w:rsid w:val="00E93CFD"/>
    <w:rsid w:val="00EA10D6"/>
    <w:rsid w:val="00EA3F3A"/>
    <w:rsid w:val="00EA5614"/>
    <w:rsid w:val="00EA6066"/>
    <w:rsid w:val="00EA6645"/>
    <w:rsid w:val="00EA710A"/>
    <w:rsid w:val="00EB11BE"/>
    <w:rsid w:val="00EB418B"/>
    <w:rsid w:val="00EB6CFB"/>
    <w:rsid w:val="00EB736A"/>
    <w:rsid w:val="00EC1F2F"/>
    <w:rsid w:val="00EC697B"/>
    <w:rsid w:val="00ED30C1"/>
    <w:rsid w:val="00ED3D39"/>
    <w:rsid w:val="00ED474E"/>
    <w:rsid w:val="00ED5668"/>
    <w:rsid w:val="00ED5B85"/>
    <w:rsid w:val="00ED6AE2"/>
    <w:rsid w:val="00EE0322"/>
    <w:rsid w:val="00EE191E"/>
    <w:rsid w:val="00EE2462"/>
    <w:rsid w:val="00EE30F9"/>
    <w:rsid w:val="00EE4001"/>
    <w:rsid w:val="00EE4BFA"/>
    <w:rsid w:val="00EE5580"/>
    <w:rsid w:val="00EE643B"/>
    <w:rsid w:val="00EE6C77"/>
    <w:rsid w:val="00EE7463"/>
    <w:rsid w:val="00EF0DAC"/>
    <w:rsid w:val="00EF3544"/>
    <w:rsid w:val="00EF52C3"/>
    <w:rsid w:val="00F006B8"/>
    <w:rsid w:val="00F02C06"/>
    <w:rsid w:val="00F03753"/>
    <w:rsid w:val="00F03ABC"/>
    <w:rsid w:val="00F05091"/>
    <w:rsid w:val="00F0650F"/>
    <w:rsid w:val="00F06EAE"/>
    <w:rsid w:val="00F11C10"/>
    <w:rsid w:val="00F12C10"/>
    <w:rsid w:val="00F144CC"/>
    <w:rsid w:val="00F147BD"/>
    <w:rsid w:val="00F16CD5"/>
    <w:rsid w:val="00F17269"/>
    <w:rsid w:val="00F20864"/>
    <w:rsid w:val="00F221B8"/>
    <w:rsid w:val="00F223A7"/>
    <w:rsid w:val="00F26E21"/>
    <w:rsid w:val="00F3289F"/>
    <w:rsid w:val="00F34758"/>
    <w:rsid w:val="00F36DB9"/>
    <w:rsid w:val="00F43DD3"/>
    <w:rsid w:val="00F452EA"/>
    <w:rsid w:val="00F453ED"/>
    <w:rsid w:val="00F46C0C"/>
    <w:rsid w:val="00F50588"/>
    <w:rsid w:val="00F5094B"/>
    <w:rsid w:val="00F53C7E"/>
    <w:rsid w:val="00F53DB1"/>
    <w:rsid w:val="00F54373"/>
    <w:rsid w:val="00F553F2"/>
    <w:rsid w:val="00F60B5D"/>
    <w:rsid w:val="00F60D8E"/>
    <w:rsid w:val="00F6183D"/>
    <w:rsid w:val="00F61C11"/>
    <w:rsid w:val="00F701BD"/>
    <w:rsid w:val="00F72B47"/>
    <w:rsid w:val="00F775B9"/>
    <w:rsid w:val="00F824FA"/>
    <w:rsid w:val="00F82505"/>
    <w:rsid w:val="00F83162"/>
    <w:rsid w:val="00F83563"/>
    <w:rsid w:val="00F83F45"/>
    <w:rsid w:val="00F846DB"/>
    <w:rsid w:val="00F84A3F"/>
    <w:rsid w:val="00F85446"/>
    <w:rsid w:val="00F87449"/>
    <w:rsid w:val="00F901CA"/>
    <w:rsid w:val="00F930AC"/>
    <w:rsid w:val="00F9623F"/>
    <w:rsid w:val="00F9757B"/>
    <w:rsid w:val="00FA1B53"/>
    <w:rsid w:val="00FA40B3"/>
    <w:rsid w:val="00FA4524"/>
    <w:rsid w:val="00FA4951"/>
    <w:rsid w:val="00FA530F"/>
    <w:rsid w:val="00FA5855"/>
    <w:rsid w:val="00FA5F4F"/>
    <w:rsid w:val="00FA647A"/>
    <w:rsid w:val="00FA68B0"/>
    <w:rsid w:val="00FA6C60"/>
    <w:rsid w:val="00FA7BC7"/>
    <w:rsid w:val="00FA7FF3"/>
    <w:rsid w:val="00FB300E"/>
    <w:rsid w:val="00FB4589"/>
    <w:rsid w:val="00FB5F62"/>
    <w:rsid w:val="00FB7149"/>
    <w:rsid w:val="00FB71F9"/>
    <w:rsid w:val="00FB731A"/>
    <w:rsid w:val="00FC2F65"/>
    <w:rsid w:val="00FC4300"/>
    <w:rsid w:val="00FC4443"/>
    <w:rsid w:val="00FC44E3"/>
    <w:rsid w:val="00FC6720"/>
    <w:rsid w:val="00FC6E26"/>
    <w:rsid w:val="00FD0562"/>
    <w:rsid w:val="00FD0F8C"/>
    <w:rsid w:val="00FD465A"/>
    <w:rsid w:val="00FD4CF4"/>
    <w:rsid w:val="00FD5054"/>
    <w:rsid w:val="00FD766E"/>
    <w:rsid w:val="00FD7EAE"/>
    <w:rsid w:val="00FE0A8F"/>
    <w:rsid w:val="00FE0EA1"/>
    <w:rsid w:val="00FE6B3A"/>
    <w:rsid w:val="00FF0419"/>
    <w:rsid w:val="00FF16AE"/>
    <w:rsid w:val="00FF2655"/>
    <w:rsid w:val="00FF3626"/>
    <w:rsid w:val="00FF4E3B"/>
    <w:rsid w:val="00FF5A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style="mso-width-relative:margin;mso-height-relative:margin" fillcolor="white">
      <v:fill color="white"/>
    </o:shapedefaults>
    <o:shapelayout v:ext="edit">
      <o:idmap v:ext="edit" data="1"/>
    </o:shapelayout>
  </w:shapeDefaults>
  <w:decimalSymbol w:val="."/>
  <w:listSeparator w:val=","/>
  <w14:docId w14:val="2163180E"/>
  <w15:docId w15:val="{127A774A-F8A0-44F3-8AF9-BD6C8204F5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136F"/>
    <w:pPr>
      <w:widowControl w:val="0"/>
      <w:autoSpaceDE w:val="0"/>
      <w:autoSpaceDN w:val="0"/>
      <w:adjustRightInd w:val="0"/>
      <w:spacing w:after="120"/>
    </w:pPr>
    <w:rPr>
      <w:rFonts w:asciiTheme="majorHAnsi" w:hAnsiTheme="majorHAnsi" w:cs="Arial"/>
      <w:sz w:val="21"/>
      <w:szCs w:val="24"/>
    </w:rPr>
  </w:style>
  <w:style w:type="paragraph" w:styleId="Heading1">
    <w:name w:val="heading 1"/>
    <w:basedOn w:val="Normal"/>
    <w:next w:val="Normal"/>
    <w:link w:val="Heading1Char"/>
    <w:uiPriority w:val="9"/>
    <w:qFormat/>
    <w:rsid w:val="00E45D18"/>
    <w:pPr>
      <w:keepNext/>
      <w:spacing w:before="240" w:after="0"/>
      <w:outlineLvl w:val="0"/>
    </w:pPr>
    <w:rPr>
      <w:rFonts w:ascii="Calibri" w:hAnsi="Calibri" w:cs="Times New Roman"/>
      <w:b/>
      <w:kern w:val="32"/>
      <w:sz w:val="28"/>
      <w:szCs w:val="28"/>
    </w:rPr>
  </w:style>
  <w:style w:type="paragraph" w:styleId="Heading2">
    <w:name w:val="heading 2"/>
    <w:basedOn w:val="Normal"/>
    <w:next w:val="Normal"/>
    <w:link w:val="Heading2Char"/>
    <w:uiPriority w:val="9"/>
    <w:unhideWhenUsed/>
    <w:qFormat/>
    <w:rsid w:val="00E45D18"/>
    <w:pPr>
      <w:widowControl/>
      <w:spacing w:before="120" w:after="0"/>
      <w:jc w:val="both"/>
      <w:outlineLvl w:val="1"/>
    </w:pPr>
    <w:rPr>
      <w:rFonts w:ascii="Calibri" w:eastAsia="Calibri" w:hAnsi="Calibri"/>
      <w:b/>
      <w:color w:val="000000"/>
      <w:sz w:val="24"/>
    </w:rPr>
  </w:style>
  <w:style w:type="paragraph" w:styleId="Heading3">
    <w:name w:val="heading 3"/>
    <w:basedOn w:val="Normal"/>
    <w:next w:val="Normal"/>
    <w:link w:val="Heading3Char"/>
    <w:uiPriority w:val="9"/>
    <w:unhideWhenUsed/>
    <w:qFormat/>
    <w:rsid w:val="00BE7C5D"/>
    <w:pPr>
      <w:keepNext/>
      <w:keepLines/>
      <w:spacing w:before="120" w:after="0"/>
      <w:outlineLvl w:val="2"/>
    </w:pPr>
    <w:rPr>
      <w:rFonts w:eastAsiaTheme="majorEastAsia" w:cstheme="majorBidi"/>
      <w:bCs/>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uiPriority w:val="99"/>
    <w:rsid w:val="00724DFD"/>
  </w:style>
  <w:style w:type="table" w:styleId="TableGrid">
    <w:name w:val="Table Grid"/>
    <w:basedOn w:val="TableNormal"/>
    <w:uiPriority w:val="59"/>
    <w:rsid w:val="00B90A76"/>
    <w:rPr>
      <w:rFonts w:ascii="Arial" w:eastAsiaTheme="minorHAnsi" w:hAnsi="Arial" w:cstheme="minorBidi"/>
      <w:sz w:val="24"/>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D30CA3"/>
    <w:pPr>
      <w:tabs>
        <w:tab w:val="center" w:pos="4680"/>
        <w:tab w:val="right" w:pos="9360"/>
      </w:tabs>
    </w:pPr>
  </w:style>
  <w:style w:type="character" w:customStyle="1" w:styleId="HeaderChar">
    <w:name w:val="Header Char"/>
    <w:basedOn w:val="DefaultParagraphFont"/>
    <w:link w:val="Header"/>
    <w:uiPriority w:val="99"/>
    <w:rsid w:val="00D30CA3"/>
    <w:rPr>
      <w:rFonts w:ascii="Times New Roman" w:hAnsi="Times New Roman"/>
      <w:sz w:val="24"/>
      <w:szCs w:val="24"/>
    </w:rPr>
  </w:style>
  <w:style w:type="paragraph" w:styleId="Footer">
    <w:name w:val="footer"/>
    <w:basedOn w:val="Normal"/>
    <w:link w:val="FooterChar"/>
    <w:uiPriority w:val="99"/>
    <w:unhideWhenUsed/>
    <w:rsid w:val="00D30CA3"/>
    <w:pPr>
      <w:tabs>
        <w:tab w:val="center" w:pos="4680"/>
        <w:tab w:val="right" w:pos="9360"/>
      </w:tabs>
    </w:pPr>
  </w:style>
  <w:style w:type="character" w:customStyle="1" w:styleId="FooterChar">
    <w:name w:val="Footer Char"/>
    <w:basedOn w:val="DefaultParagraphFont"/>
    <w:link w:val="Footer"/>
    <w:uiPriority w:val="99"/>
    <w:rsid w:val="00D30CA3"/>
    <w:rPr>
      <w:rFonts w:ascii="Times New Roman" w:hAnsi="Times New Roman"/>
      <w:sz w:val="24"/>
      <w:szCs w:val="24"/>
    </w:rPr>
  </w:style>
  <w:style w:type="character" w:customStyle="1" w:styleId="Heading1Char">
    <w:name w:val="Heading 1 Char"/>
    <w:basedOn w:val="DefaultParagraphFont"/>
    <w:link w:val="Heading1"/>
    <w:uiPriority w:val="9"/>
    <w:rsid w:val="00E45D18"/>
    <w:rPr>
      <w:b/>
      <w:kern w:val="32"/>
      <w:sz w:val="28"/>
      <w:szCs w:val="28"/>
    </w:rPr>
  </w:style>
  <w:style w:type="character" w:customStyle="1" w:styleId="Heading2Char">
    <w:name w:val="Heading 2 Char"/>
    <w:basedOn w:val="DefaultParagraphFont"/>
    <w:link w:val="Heading2"/>
    <w:uiPriority w:val="9"/>
    <w:rsid w:val="00E45D18"/>
    <w:rPr>
      <w:rFonts w:eastAsia="Calibri" w:cs="Arial"/>
      <w:b/>
      <w:color w:val="000000"/>
      <w:sz w:val="24"/>
      <w:szCs w:val="24"/>
    </w:rPr>
  </w:style>
  <w:style w:type="character" w:customStyle="1" w:styleId="Heading3Char">
    <w:name w:val="Heading 3 Char"/>
    <w:basedOn w:val="DefaultParagraphFont"/>
    <w:link w:val="Heading3"/>
    <w:uiPriority w:val="9"/>
    <w:rsid w:val="00BE7C5D"/>
    <w:rPr>
      <w:rFonts w:asciiTheme="majorHAnsi" w:eastAsiaTheme="majorEastAsia" w:hAnsiTheme="majorHAnsi" w:cstheme="majorBidi"/>
      <w:bCs/>
      <w:sz w:val="21"/>
      <w:szCs w:val="24"/>
      <w:u w:val="single"/>
    </w:rPr>
  </w:style>
  <w:style w:type="paragraph" w:styleId="TOCHeading">
    <w:name w:val="TOC Heading"/>
    <w:basedOn w:val="Heading1"/>
    <w:next w:val="Normal"/>
    <w:uiPriority w:val="39"/>
    <w:unhideWhenUsed/>
    <w:qFormat/>
    <w:rsid w:val="004010CB"/>
    <w:pPr>
      <w:widowControl/>
      <w:autoSpaceDE/>
      <w:autoSpaceDN/>
      <w:adjustRightInd/>
      <w:spacing w:before="480" w:line="276" w:lineRule="auto"/>
      <w:outlineLvl w:val="9"/>
    </w:pPr>
    <w:rPr>
      <w:rFonts w:asciiTheme="majorHAnsi" w:hAnsiTheme="majorHAnsi"/>
      <w:color w:val="365F91" w:themeColor="accent1" w:themeShade="BF"/>
    </w:rPr>
  </w:style>
  <w:style w:type="paragraph" w:styleId="TOC1">
    <w:name w:val="toc 1"/>
    <w:basedOn w:val="Normal"/>
    <w:next w:val="Normal"/>
    <w:autoRedefine/>
    <w:uiPriority w:val="39"/>
    <w:unhideWhenUsed/>
    <w:qFormat/>
    <w:rsid w:val="00F11C10"/>
    <w:pPr>
      <w:tabs>
        <w:tab w:val="right" w:leader="dot" w:pos="9926"/>
      </w:tabs>
    </w:pPr>
  </w:style>
  <w:style w:type="paragraph" w:styleId="TOC2">
    <w:name w:val="toc 2"/>
    <w:basedOn w:val="Normal"/>
    <w:next w:val="Normal"/>
    <w:autoRedefine/>
    <w:uiPriority w:val="39"/>
    <w:unhideWhenUsed/>
    <w:qFormat/>
    <w:rsid w:val="00F11C10"/>
    <w:pPr>
      <w:tabs>
        <w:tab w:val="right" w:leader="dot" w:pos="9926"/>
      </w:tabs>
      <w:ind w:left="240"/>
    </w:pPr>
    <w:rPr>
      <w:noProof/>
      <w:color w:val="000000" w:themeColor="text1"/>
    </w:rPr>
  </w:style>
  <w:style w:type="paragraph" w:styleId="TOC3">
    <w:name w:val="toc 3"/>
    <w:basedOn w:val="Normal"/>
    <w:next w:val="Normal"/>
    <w:autoRedefine/>
    <w:uiPriority w:val="39"/>
    <w:unhideWhenUsed/>
    <w:qFormat/>
    <w:rsid w:val="00F11C10"/>
    <w:pPr>
      <w:spacing w:after="100"/>
      <w:ind w:left="480"/>
    </w:pPr>
  </w:style>
  <w:style w:type="character" w:styleId="Hyperlink">
    <w:name w:val="Hyperlink"/>
    <w:basedOn w:val="DefaultParagraphFont"/>
    <w:uiPriority w:val="99"/>
    <w:unhideWhenUsed/>
    <w:rsid w:val="00C87846"/>
    <w:rPr>
      <w:b/>
      <w:i/>
      <w:color w:val="0046AD"/>
      <w:u w:val="none"/>
    </w:rPr>
  </w:style>
  <w:style w:type="paragraph" w:styleId="ListParagraph">
    <w:name w:val="List Paragraph"/>
    <w:basedOn w:val="Normal"/>
    <w:uiPriority w:val="34"/>
    <w:qFormat/>
    <w:rsid w:val="0059624B"/>
    <w:pPr>
      <w:spacing w:after="60"/>
      <w:ind w:left="720"/>
    </w:pPr>
  </w:style>
  <w:style w:type="paragraph" w:styleId="FootnoteText">
    <w:name w:val="footnote text"/>
    <w:basedOn w:val="Normal"/>
    <w:link w:val="FootnoteTextChar"/>
    <w:uiPriority w:val="99"/>
    <w:semiHidden/>
    <w:unhideWhenUsed/>
    <w:rsid w:val="009800E9"/>
    <w:rPr>
      <w:sz w:val="20"/>
      <w:szCs w:val="20"/>
    </w:rPr>
  </w:style>
  <w:style w:type="character" w:customStyle="1" w:styleId="FootnoteTextChar">
    <w:name w:val="Footnote Text Char"/>
    <w:basedOn w:val="DefaultParagraphFont"/>
    <w:link w:val="FootnoteText"/>
    <w:uiPriority w:val="99"/>
    <w:semiHidden/>
    <w:rsid w:val="009800E9"/>
    <w:rPr>
      <w:rFonts w:ascii="Arial" w:hAnsi="Arial" w:cs="Arial"/>
      <w:b/>
    </w:rPr>
  </w:style>
  <w:style w:type="paragraph" w:styleId="BalloonText">
    <w:name w:val="Balloon Text"/>
    <w:basedOn w:val="Normal"/>
    <w:link w:val="BalloonTextChar"/>
    <w:uiPriority w:val="99"/>
    <w:semiHidden/>
    <w:unhideWhenUsed/>
    <w:rsid w:val="00254E22"/>
    <w:rPr>
      <w:rFonts w:ascii="Tahoma" w:hAnsi="Tahoma" w:cs="Tahoma"/>
      <w:sz w:val="16"/>
      <w:szCs w:val="16"/>
    </w:rPr>
  </w:style>
  <w:style w:type="character" w:customStyle="1" w:styleId="BalloonTextChar">
    <w:name w:val="Balloon Text Char"/>
    <w:basedOn w:val="DefaultParagraphFont"/>
    <w:link w:val="BalloonText"/>
    <w:uiPriority w:val="99"/>
    <w:semiHidden/>
    <w:rsid w:val="00254E22"/>
    <w:rPr>
      <w:rFonts w:ascii="Tahoma" w:hAnsi="Tahoma" w:cs="Tahoma"/>
      <w:b/>
      <w:sz w:val="16"/>
      <w:szCs w:val="16"/>
    </w:rPr>
  </w:style>
  <w:style w:type="table" w:customStyle="1" w:styleId="TableGrid1">
    <w:name w:val="Table Grid1"/>
    <w:basedOn w:val="TableNormal"/>
    <w:next w:val="TableGrid"/>
    <w:uiPriority w:val="59"/>
    <w:rsid w:val="00996579"/>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41A15"/>
    <w:rPr>
      <w:color w:val="605E5C"/>
      <w:shd w:val="clear" w:color="auto" w:fill="E1DFDD"/>
    </w:rPr>
  </w:style>
  <w:style w:type="character" w:styleId="CommentReference">
    <w:name w:val="annotation reference"/>
    <w:basedOn w:val="DefaultParagraphFont"/>
    <w:uiPriority w:val="99"/>
    <w:semiHidden/>
    <w:unhideWhenUsed/>
    <w:rsid w:val="005810ED"/>
    <w:rPr>
      <w:sz w:val="16"/>
      <w:szCs w:val="16"/>
    </w:rPr>
  </w:style>
  <w:style w:type="paragraph" w:styleId="CommentText">
    <w:name w:val="annotation text"/>
    <w:basedOn w:val="Normal"/>
    <w:link w:val="CommentTextChar"/>
    <w:uiPriority w:val="99"/>
    <w:semiHidden/>
    <w:unhideWhenUsed/>
    <w:rsid w:val="005810ED"/>
    <w:rPr>
      <w:sz w:val="20"/>
      <w:szCs w:val="20"/>
    </w:rPr>
  </w:style>
  <w:style w:type="character" w:customStyle="1" w:styleId="CommentTextChar">
    <w:name w:val="Comment Text Char"/>
    <w:basedOn w:val="DefaultParagraphFont"/>
    <w:link w:val="CommentText"/>
    <w:uiPriority w:val="99"/>
    <w:semiHidden/>
    <w:rsid w:val="005810ED"/>
    <w:rPr>
      <w:rFonts w:ascii="Arial" w:hAnsi="Arial" w:cs="Arial"/>
      <w:b/>
    </w:rPr>
  </w:style>
  <w:style w:type="paragraph" w:styleId="CommentSubject">
    <w:name w:val="annotation subject"/>
    <w:basedOn w:val="CommentText"/>
    <w:next w:val="CommentText"/>
    <w:link w:val="CommentSubjectChar"/>
    <w:uiPriority w:val="99"/>
    <w:semiHidden/>
    <w:unhideWhenUsed/>
    <w:rsid w:val="005810ED"/>
    <w:rPr>
      <w:bCs/>
    </w:rPr>
  </w:style>
  <w:style w:type="character" w:customStyle="1" w:styleId="CommentSubjectChar">
    <w:name w:val="Comment Subject Char"/>
    <w:basedOn w:val="CommentTextChar"/>
    <w:link w:val="CommentSubject"/>
    <w:uiPriority w:val="99"/>
    <w:semiHidden/>
    <w:rsid w:val="005810ED"/>
    <w:rPr>
      <w:rFonts w:ascii="Arial" w:hAnsi="Arial" w:cs="Arial"/>
      <w:b/>
      <w:bCs/>
    </w:rPr>
  </w:style>
  <w:style w:type="paragraph" w:styleId="Title">
    <w:name w:val="Title"/>
    <w:basedOn w:val="Normal"/>
    <w:next w:val="Normal"/>
    <w:link w:val="TitleChar"/>
    <w:uiPriority w:val="10"/>
    <w:qFormat/>
    <w:rsid w:val="00832D04"/>
    <w:pPr>
      <w:contextualSpacing/>
      <w:jc w:val="center"/>
    </w:pPr>
    <w:rPr>
      <w:rFonts w:asciiTheme="minorHAnsi" w:eastAsiaTheme="majorEastAsia" w:hAnsiTheme="minorHAnsi" w:cstheme="majorBidi"/>
      <w:b/>
      <w:kern w:val="28"/>
      <w:sz w:val="32"/>
      <w:szCs w:val="56"/>
    </w:rPr>
  </w:style>
  <w:style w:type="character" w:customStyle="1" w:styleId="TitleChar">
    <w:name w:val="Title Char"/>
    <w:basedOn w:val="DefaultParagraphFont"/>
    <w:link w:val="Title"/>
    <w:uiPriority w:val="10"/>
    <w:rsid w:val="00832D04"/>
    <w:rPr>
      <w:rFonts w:asciiTheme="minorHAnsi" w:eastAsiaTheme="majorEastAsia" w:hAnsiTheme="minorHAnsi" w:cstheme="majorBidi"/>
      <w:b/>
      <w:kern w:val="28"/>
      <w:sz w:val="32"/>
      <w:szCs w:val="56"/>
    </w:rPr>
  </w:style>
  <w:style w:type="table" w:styleId="ListTable4">
    <w:name w:val="List Table 4"/>
    <w:basedOn w:val="TableNormal"/>
    <w:uiPriority w:val="49"/>
    <w:rsid w:val="004638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Spacing">
    <w:name w:val="No Spacing"/>
    <w:uiPriority w:val="1"/>
    <w:qFormat/>
    <w:rsid w:val="008E31D2"/>
    <w:pPr>
      <w:widowControl w:val="0"/>
      <w:autoSpaceDE w:val="0"/>
      <w:autoSpaceDN w:val="0"/>
      <w:adjustRightInd w:val="0"/>
    </w:pPr>
    <w:rPr>
      <w:rFonts w:asciiTheme="majorHAnsi" w:hAnsiTheme="majorHAnsi" w:cs="Arial"/>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3351734">
      <w:bodyDiv w:val="1"/>
      <w:marLeft w:val="0"/>
      <w:marRight w:val="0"/>
      <w:marTop w:val="0"/>
      <w:marBottom w:val="0"/>
      <w:divBdr>
        <w:top w:val="none" w:sz="0" w:space="0" w:color="auto"/>
        <w:left w:val="none" w:sz="0" w:space="0" w:color="auto"/>
        <w:bottom w:val="none" w:sz="0" w:space="0" w:color="auto"/>
        <w:right w:val="none" w:sz="0" w:space="0" w:color="auto"/>
      </w:divBdr>
    </w:div>
    <w:div w:id="1166017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epa.ohio.gov/derr/" TargetMode="External"/><Relationship Id="rId18" Type="http://schemas.openxmlformats.org/officeDocument/2006/relationships/footer" Target="footer2.xm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3.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7.png"/><Relationship Id="rId33"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image" Target="media/image11.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6.png"/><Relationship Id="rId32"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png"/><Relationship Id="rId28" Type="http://schemas.openxmlformats.org/officeDocument/2006/relationships/image" Target="media/image10.png"/><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pa.ohio.gov/derr/gw_support%23184203976-technical-guidance-manual-tgm"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oleObject" Target="embeddings/oleObject1.bin"/><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A3EBE840DBE0674FA30033B727912280" ma:contentTypeVersion="11" ma:contentTypeDescription="Create a new document." ma:contentTypeScope="" ma:versionID="a69c6a566cf8e262b35ef28b372cfa23">
  <xsd:schema xmlns:xsd="http://www.w3.org/2001/XMLSchema" xmlns:xs="http://www.w3.org/2001/XMLSchema" xmlns:p="http://schemas.microsoft.com/office/2006/metadata/properties" xmlns:ns3="0de5d3d5-dac5-407c-a90c-f7e23e0067c1" xmlns:ns4="cf845dd4-76ed-4e8b-bbe1-b60f7982ef32" targetNamespace="http://schemas.microsoft.com/office/2006/metadata/properties" ma:root="true" ma:fieldsID="bb3d4a7ef10bfc7e775e2383c7306bae" ns3:_="" ns4:_="">
    <xsd:import namespace="0de5d3d5-dac5-407c-a90c-f7e23e0067c1"/>
    <xsd:import namespace="cf845dd4-76ed-4e8b-bbe1-b60f7982ef32"/>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Location"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e5d3d5-dac5-407c-a90c-f7e23e0067c1"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845dd4-76ed-4e8b-bbe1-b60f7982ef3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27CD70F-7B45-43E3-BB05-C9E28072C0A5}">
  <ds:schemaRefs>
    <ds:schemaRef ds:uri="http://schemas.microsoft.com/sharepoint/v3/contenttype/forms"/>
  </ds:schemaRefs>
</ds:datastoreItem>
</file>

<file path=customXml/itemProps2.xml><?xml version="1.0" encoding="utf-8"?>
<ds:datastoreItem xmlns:ds="http://schemas.openxmlformats.org/officeDocument/2006/customXml" ds:itemID="{0ED2A63F-2D8F-4CA6-8FDF-B7D514CD022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DB09482-9279-44F0-BCBD-84F99E3D7BC1}">
  <ds:schemaRefs>
    <ds:schemaRef ds:uri="http://schemas.openxmlformats.org/officeDocument/2006/bibliography"/>
  </ds:schemaRefs>
</ds:datastoreItem>
</file>

<file path=customXml/itemProps4.xml><?xml version="1.0" encoding="utf-8"?>
<ds:datastoreItem xmlns:ds="http://schemas.openxmlformats.org/officeDocument/2006/customXml" ds:itemID="{5C7948A8-6F26-4358-9128-05F12BE47C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e5d3d5-dac5-407c-a90c-f7e23e0067c1"/>
    <ds:schemaRef ds:uri="cf845dd4-76ed-4e8b-bbe1-b60f7982ef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22</Pages>
  <Words>7319</Words>
  <Characters>41724</Characters>
  <Application>Microsoft Office Word</Application>
  <DocSecurity>0</DocSecurity>
  <Lines>347</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mkoenig</dc:creator>
  <cp:keywords/>
  <dc:description/>
  <cp:lastModifiedBy>Doug Switzer</cp:lastModifiedBy>
  <cp:revision>2</cp:revision>
  <cp:lastPrinted>2018-02-22T20:08:00Z</cp:lastPrinted>
  <dcterms:created xsi:type="dcterms:W3CDTF">2020-11-23T19:43:00Z</dcterms:created>
  <dcterms:modified xsi:type="dcterms:W3CDTF">2020-11-23T19:43:00Z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0x010100A3EBE840DBE0674FA30033B727912280</vt:lpwstr>
  </property>
</Properties>
</file>